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52" w:rsidRDefault="007A7052" w:rsidP="007A7052">
      <w:pPr>
        <w:keepNext/>
        <w:tabs>
          <w:tab w:val="center" w:pos="4677"/>
          <w:tab w:val="left" w:pos="8004"/>
        </w:tabs>
        <w:autoSpaceDE w:val="0"/>
        <w:autoSpaceDN w:val="0"/>
        <w:adjustRightInd w:val="0"/>
        <w:jc w:val="center"/>
        <w:outlineLvl w:val="1"/>
        <w:rPr>
          <w:bCs/>
        </w:rPr>
      </w:pPr>
      <w:r>
        <w:rPr>
          <w:bCs/>
        </w:rPr>
        <w:t>ТОМСКАЯ    ОБЛАСТЬ</w:t>
      </w:r>
    </w:p>
    <w:p w:rsidR="007A7052" w:rsidRDefault="007A7052" w:rsidP="007A7052">
      <w:pPr>
        <w:jc w:val="center"/>
      </w:pPr>
      <w:r>
        <w:t>КРИВОШЕИНСКИЙ   РАЙОН</w:t>
      </w:r>
    </w:p>
    <w:p w:rsidR="007A7052" w:rsidRDefault="007A7052" w:rsidP="007A7052">
      <w:pPr>
        <w:jc w:val="center"/>
      </w:pPr>
      <w:r>
        <w:t>СОВЕТ  ИШТАНСКОГО  СЕЛЬСКОГО  ПОСЕЛЕНИЯ</w:t>
      </w:r>
    </w:p>
    <w:p w:rsidR="007A7052" w:rsidRDefault="007A7052" w:rsidP="007A7052"/>
    <w:p w:rsidR="007A7052" w:rsidRDefault="007A7052" w:rsidP="007A7052">
      <w:pPr>
        <w:autoSpaceDE w:val="0"/>
        <w:autoSpaceDN w:val="0"/>
        <w:adjustRightInd w:val="0"/>
        <w:ind w:firstLine="709"/>
        <w:jc w:val="center"/>
        <w:outlineLvl w:val="0"/>
      </w:pPr>
      <w:r>
        <w:t>РЕШЕНИЕ</w:t>
      </w:r>
    </w:p>
    <w:p w:rsidR="007A7052" w:rsidRDefault="007A7052" w:rsidP="007A7052">
      <w:pPr>
        <w:autoSpaceDE w:val="0"/>
        <w:autoSpaceDN w:val="0"/>
        <w:adjustRightInd w:val="0"/>
        <w:ind w:firstLine="709"/>
        <w:jc w:val="center"/>
        <w:outlineLvl w:val="0"/>
      </w:pPr>
    </w:p>
    <w:p w:rsidR="007A7052" w:rsidRDefault="007A7052" w:rsidP="007A7052">
      <w:pPr>
        <w:autoSpaceDE w:val="0"/>
        <w:autoSpaceDN w:val="0"/>
        <w:adjustRightInd w:val="0"/>
        <w:ind w:firstLine="709"/>
        <w:jc w:val="both"/>
        <w:outlineLvl w:val="0"/>
      </w:pPr>
    </w:p>
    <w:p w:rsidR="007A7052" w:rsidRDefault="007A7052" w:rsidP="007A7052">
      <w:pPr>
        <w:jc w:val="both"/>
      </w:pPr>
      <w:r>
        <w:t>№ 65 с. Иштан</w:t>
      </w:r>
    </w:p>
    <w:p w:rsidR="007A7052" w:rsidRDefault="007A7052" w:rsidP="007A7052">
      <w:pPr>
        <w:jc w:val="right"/>
      </w:pPr>
      <w:r>
        <w:t xml:space="preserve">                                                                                                                            от 03.09. 2024г                                                              37- собрание  5-го созыва </w:t>
      </w:r>
    </w:p>
    <w:p w:rsidR="007A7052" w:rsidRDefault="007A7052" w:rsidP="0041530A">
      <w:pPr>
        <w:jc w:val="center"/>
        <w:rPr>
          <w:bCs/>
          <w:color w:val="000000"/>
        </w:rPr>
      </w:pPr>
    </w:p>
    <w:p w:rsidR="007A7052" w:rsidRDefault="007A7052" w:rsidP="0041530A">
      <w:pPr>
        <w:jc w:val="center"/>
        <w:rPr>
          <w:bCs/>
          <w:color w:val="000000"/>
        </w:rPr>
      </w:pPr>
    </w:p>
    <w:p w:rsidR="0041530A" w:rsidRPr="00E84951" w:rsidRDefault="0041530A" w:rsidP="0041530A">
      <w:pPr>
        <w:jc w:val="center"/>
        <w:rPr>
          <w:i/>
          <w:iCs/>
        </w:rPr>
      </w:pPr>
      <w:r w:rsidRPr="00E84951">
        <w:rPr>
          <w:bCs/>
          <w:color w:val="000000"/>
        </w:rPr>
        <w:t xml:space="preserve">Об утверждении Положения </w:t>
      </w:r>
      <w:bookmarkStart w:id="0" w:name="_Hlk77671647"/>
      <w:r w:rsidRPr="00E84951">
        <w:rPr>
          <w:bCs/>
          <w:color w:val="000000"/>
        </w:rPr>
        <w:t xml:space="preserve">о муниципальном жилищном контроле </w:t>
      </w:r>
      <w:bookmarkStart w:id="1" w:name="_Hlk77686366"/>
      <w:r w:rsidRPr="00E84951">
        <w:rPr>
          <w:bCs/>
          <w:color w:val="000000"/>
        </w:rPr>
        <w:t>на территории</w:t>
      </w:r>
      <w:r w:rsidRPr="00E84951">
        <w:rPr>
          <w:bCs/>
          <w:color w:val="000000"/>
        </w:rPr>
        <w:br/>
      </w:r>
      <w:bookmarkEnd w:id="0"/>
      <w:bookmarkEnd w:id="1"/>
      <w:r w:rsidRPr="00E84951">
        <w:rPr>
          <w:bCs/>
          <w:color w:val="000000"/>
        </w:rPr>
        <w:t xml:space="preserve">муниципального образования </w:t>
      </w:r>
      <w:r w:rsidR="00E84951" w:rsidRPr="00E84951">
        <w:rPr>
          <w:bCs/>
          <w:color w:val="000000"/>
        </w:rPr>
        <w:t>Иштанское</w:t>
      </w:r>
      <w:r w:rsidRPr="00E84951">
        <w:rPr>
          <w:bCs/>
          <w:color w:val="000000"/>
        </w:rPr>
        <w:t xml:space="preserve"> сельское поселение </w:t>
      </w:r>
      <w:r w:rsidR="00E84951" w:rsidRPr="00E84951">
        <w:rPr>
          <w:bCs/>
          <w:color w:val="000000"/>
        </w:rPr>
        <w:t>Кривошеинского</w:t>
      </w:r>
      <w:r w:rsidRPr="00E84951">
        <w:rPr>
          <w:bCs/>
          <w:color w:val="000000"/>
        </w:rPr>
        <w:t xml:space="preserve"> района Томской области</w:t>
      </w:r>
    </w:p>
    <w:p w:rsidR="00481F5E" w:rsidRPr="00E84951" w:rsidRDefault="00481F5E" w:rsidP="00660536">
      <w:pPr>
        <w:rPr>
          <w:b/>
        </w:rPr>
      </w:pPr>
    </w:p>
    <w:p w:rsidR="00561427" w:rsidRPr="00E84951" w:rsidRDefault="00561427" w:rsidP="00B86DB1">
      <w:pPr>
        <w:spacing w:line="312" w:lineRule="auto"/>
        <w:jc w:val="center"/>
        <w:rPr>
          <w:b/>
        </w:rPr>
      </w:pPr>
    </w:p>
    <w:p w:rsidR="0041530A" w:rsidRPr="00E84951" w:rsidRDefault="00AC437F" w:rsidP="00AC437F">
      <w:pPr>
        <w:widowControl w:val="0"/>
        <w:ind w:firstLine="708"/>
        <w:jc w:val="both"/>
        <w:outlineLvl w:val="0"/>
      </w:pPr>
      <w:r w:rsidRPr="00E84951">
        <w:t xml:space="preserve">В соответствии с Федеральным </w:t>
      </w:r>
      <w:hyperlink r:id="rId8" w:history="1">
        <w:r w:rsidRPr="00E84951">
          <w:t>законом</w:t>
        </w:r>
      </w:hyperlink>
      <w:r w:rsidRPr="00E84951">
        <w:t xml:space="preserve"> от 06.10.2003 N 131-ФЗ "Об общих принципах организации местного самоуправления в Российской Федерации, Жилищным </w:t>
      </w:r>
      <w:hyperlink r:id="rId9" w:history="1">
        <w:r w:rsidRPr="00E84951">
          <w:t>кодексом</w:t>
        </w:r>
      </w:hyperlink>
      <w:r w:rsidRPr="00E84951">
        <w:t xml:space="preserve"> Российской Федерации, Федеральным </w:t>
      </w:r>
      <w:hyperlink r:id="rId10" w:history="1">
        <w:r w:rsidRPr="00E84951">
          <w:t>законом</w:t>
        </w:r>
      </w:hyperlink>
      <w:r w:rsidRPr="00E84951">
        <w:t xml:space="preserve"> от 31.07.2020 № 248-ФЗ "О государственном контроле (надзоре) и муниципальном контроле в Российской Федерации ",</w:t>
      </w:r>
      <w:r w:rsidR="0078677D" w:rsidRPr="00E84951">
        <w:rPr>
          <w:rFonts w:eastAsia="Calibri"/>
        </w:rPr>
        <w:t xml:space="preserve">Уставом муниципального образования </w:t>
      </w:r>
      <w:r w:rsidR="00E84951" w:rsidRPr="00E84951">
        <w:rPr>
          <w:rFonts w:eastAsia="Calibri"/>
        </w:rPr>
        <w:t>Иштанское</w:t>
      </w:r>
      <w:r w:rsidR="0078677D" w:rsidRPr="00E84951">
        <w:rPr>
          <w:rFonts w:eastAsia="Calibri"/>
        </w:rPr>
        <w:t xml:space="preserve"> сельское поселение</w:t>
      </w:r>
    </w:p>
    <w:p w:rsidR="0041530A" w:rsidRPr="00E84951" w:rsidRDefault="0041530A" w:rsidP="002511F2">
      <w:pPr>
        <w:jc w:val="both"/>
        <w:rPr>
          <w:rFonts w:eastAsia="Calibri"/>
        </w:rPr>
      </w:pPr>
    </w:p>
    <w:p w:rsidR="0041530A" w:rsidRPr="00E84951" w:rsidRDefault="0041530A" w:rsidP="0041530A">
      <w:pPr>
        <w:widowControl w:val="0"/>
        <w:autoSpaceDE w:val="0"/>
        <w:autoSpaceDN w:val="0"/>
        <w:adjustRightInd w:val="0"/>
        <w:jc w:val="both"/>
        <w:rPr>
          <w:b/>
        </w:rPr>
      </w:pPr>
      <w:r w:rsidRPr="00E84951">
        <w:rPr>
          <w:b/>
        </w:rPr>
        <w:t xml:space="preserve">Совет </w:t>
      </w:r>
      <w:r w:rsidR="00E84951">
        <w:rPr>
          <w:b/>
        </w:rPr>
        <w:t>Иштанского</w:t>
      </w:r>
      <w:r w:rsidRPr="00E84951">
        <w:rPr>
          <w:b/>
        </w:rPr>
        <w:t xml:space="preserve"> сельского поселения РЕШИЛ:</w:t>
      </w:r>
    </w:p>
    <w:p w:rsidR="00AF75C1" w:rsidRPr="00E84951" w:rsidRDefault="00AF75C1" w:rsidP="0078677D">
      <w:pPr>
        <w:ind w:right="-1" w:firstLine="851"/>
        <w:jc w:val="center"/>
        <w:rPr>
          <w:rFonts w:eastAsia="Calibri"/>
          <w:b/>
        </w:rPr>
      </w:pPr>
    </w:p>
    <w:p w:rsidR="0041530A" w:rsidRPr="00E84951" w:rsidRDefault="0041530A" w:rsidP="0041530A">
      <w:pPr>
        <w:jc w:val="both"/>
        <w:rPr>
          <w:bCs/>
          <w:color w:val="000000"/>
        </w:rPr>
      </w:pPr>
      <w:r w:rsidRPr="00E84951">
        <w:rPr>
          <w:color w:val="000000"/>
        </w:rPr>
        <w:t xml:space="preserve">1.Утвердить Положение </w:t>
      </w:r>
      <w:r w:rsidRPr="00E84951">
        <w:rPr>
          <w:bCs/>
          <w:color w:val="000000"/>
        </w:rPr>
        <w:t xml:space="preserve">о муниципальном жилищном контроле на территории муниципального образования </w:t>
      </w:r>
      <w:r w:rsidR="00E84951" w:rsidRPr="00E84951">
        <w:rPr>
          <w:bCs/>
          <w:color w:val="000000"/>
        </w:rPr>
        <w:t>Иштанское</w:t>
      </w:r>
      <w:r w:rsidRPr="00E84951">
        <w:rPr>
          <w:bCs/>
          <w:color w:val="000000"/>
        </w:rPr>
        <w:t xml:space="preserve"> сельское поселение </w:t>
      </w:r>
      <w:r w:rsidR="00E84951">
        <w:rPr>
          <w:bCs/>
          <w:color w:val="000000"/>
        </w:rPr>
        <w:t>Кривошеинского</w:t>
      </w:r>
      <w:r w:rsidRPr="00E84951">
        <w:rPr>
          <w:bCs/>
          <w:color w:val="000000"/>
        </w:rPr>
        <w:t xml:space="preserve"> района Томской области согласно приложению.</w:t>
      </w:r>
    </w:p>
    <w:p w:rsidR="0041530A" w:rsidRPr="00E84951" w:rsidRDefault="0041530A" w:rsidP="0041530A">
      <w:pPr>
        <w:jc w:val="both"/>
        <w:rPr>
          <w:i/>
          <w:iCs/>
        </w:rPr>
      </w:pPr>
      <w:r w:rsidRPr="00E84951">
        <w:rPr>
          <w:rFonts w:eastAsia="Calibri"/>
        </w:rPr>
        <w:t xml:space="preserve">2.Считать утратившим силу решение Совета </w:t>
      </w:r>
      <w:r w:rsidR="00E84951">
        <w:rPr>
          <w:rFonts w:eastAsia="Calibri"/>
        </w:rPr>
        <w:t>Иштанского</w:t>
      </w:r>
      <w:r w:rsidRPr="00E84951">
        <w:rPr>
          <w:rFonts w:eastAsia="Calibri"/>
        </w:rPr>
        <w:t xml:space="preserve"> сельского поселения от </w:t>
      </w:r>
      <w:r w:rsidR="00E84951">
        <w:rPr>
          <w:rFonts w:eastAsia="Calibri"/>
        </w:rPr>
        <w:t xml:space="preserve">07 </w:t>
      </w:r>
      <w:r w:rsidRPr="00E84951">
        <w:rPr>
          <w:rFonts w:eastAsia="Calibri"/>
        </w:rPr>
        <w:t>декабря 2021года №</w:t>
      </w:r>
      <w:r w:rsidR="00E84951">
        <w:rPr>
          <w:rFonts w:eastAsia="Calibri"/>
        </w:rPr>
        <w:t>139  «</w:t>
      </w:r>
      <w:r w:rsidRPr="00E84951">
        <w:rPr>
          <w:bCs/>
          <w:color w:val="000000"/>
        </w:rPr>
        <w:t xml:space="preserve">Об утверждении Положения о муниципальном жилищном контроле в муниципальном образовании </w:t>
      </w:r>
      <w:r w:rsidR="00E84951" w:rsidRPr="00E84951">
        <w:rPr>
          <w:bCs/>
          <w:color w:val="000000"/>
        </w:rPr>
        <w:t>Иштанское</w:t>
      </w:r>
      <w:r w:rsidRPr="00E84951">
        <w:rPr>
          <w:bCs/>
          <w:color w:val="000000"/>
        </w:rPr>
        <w:t xml:space="preserve"> сельское поселение</w:t>
      </w:r>
      <w:r w:rsidR="00E84951">
        <w:rPr>
          <w:bCs/>
          <w:color w:val="000000"/>
        </w:rPr>
        <w:t>».</w:t>
      </w:r>
    </w:p>
    <w:p w:rsidR="00E84951" w:rsidRDefault="0041530A" w:rsidP="00E84951">
      <w:pPr>
        <w:spacing w:line="276" w:lineRule="auto"/>
        <w:jc w:val="both"/>
      </w:pPr>
      <w:r w:rsidRPr="00E84951">
        <w:rPr>
          <w:color w:val="000000"/>
        </w:rPr>
        <w:t>3.</w:t>
      </w:r>
      <w:r w:rsidR="00E84951" w:rsidRPr="00E84951">
        <w:t xml:space="preserve"> </w:t>
      </w:r>
      <w:r w:rsidR="00E84951">
        <w:t>Настоящее решение в актуальной редакции опубликовать на официальном сайте муниципального образования Иштанское сельское поселение в информационно-телекоммуникационной сети «Интернет-</w:t>
      </w:r>
      <w:hyperlink r:id="rId11" w:history="1">
        <w:r w:rsidR="00E84951" w:rsidRPr="00E84951">
          <w:rPr>
            <w:rStyle w:val="ab"/>
            <w:b/>
            <w:bCs/>
            <w:shd w:val="clear" w:color="auto" w:fill="FFFFFF"/>
          </w:rPr>
          <w:t>https://ishtanskoe-r69.gosweb.gosuslugi.ru</w:t>
        </w:r>
      </w:hyperlink>
      <w:r w:rsidR="00E84951">
        <w:t xml:space="preserve"> </w:t>
      </w:r>
    </w:p>
    <w:p w:rsidR="0041530A" w:rsidRPr="00E84951" w:rsidRDefault="0041530A" w:rsidP="0041530A">
      <w:pPr>
        <w:autoSpaceDE w:val="0"/>
        <w:autoSpaceDN w:val="0"/>
        <w:adjustRightInd w:val="0"/>
        <w:jc w:val="both"/>
        <w:rPr>
          <w:iCs/>
        </w:rPr>
      </w:pPr>
      <w:r w:rsidRPr="00E84951">
        <w:rPr>
          <w:color w:val="000000"/>
        </w:rPr>
        <w:t xml:space="preserve">4.Настоящее решение вступает в </w:t>
      </w:r>
      <w:r w:rsidR="00AC437F" w:rsidRPr="00E84951">
        <w:rPr>
          <w:color w:val="000000"/>
        </w:rPr>
        <w:t>с</w:t>
      </w:r>
      <w:r w:rsidR="00F93796" w:rsidRPr="00E84951">
        <w:rPr>
          <w:color w:val="000000"/>
        </w:rPr>
        <w:t>илу с</w:t>
      </w:r>
      <w:r w:rsidR="00AC437F" w:rsidRPr="00E84951">
        <w:rPr>
          <w:color w:val="000000"/>
        </w:rPr>
        <w:t xml:space="preserve"> даты</w:t>
      </w:r>
      <w:r w:rsidRPr="00E84951">
        <w:rPr>
          <w:color w:val="000000"/>
        </w:rPr>
        <w:t xml:space="preserve"> его официального опубликования</w:t>
      </w:r>
    </w:p>
    <w:p w:rsidR="0041530A" w:rsidRPr="00E84951" w:rsidRDefault="0041530A" w:rsidP="00E84951">
      <w:pPr>
        <w:jc w:val="both"/>
      </w:pPr>
      <w:r w:rsidRPr="00E84951">
        <w:t>5.</w:t>
      </w:r>
      <w:r w:rsidR="00E84951" w:rsidRPr="00E84951">
        <w:t xml:space="preserve"> </w:t>
      </w:r>
      <w:r w:rsidR="00E84951" w:rsidRPr="0025278A">
        <w:t>Контроль за исполнением настоящего решения возложить на контрольно-правовой комитет Совета Иштанского сельского поселения.</w:t>
      </w:r>
    </w:p>
    <w:p w:rsidR="0041530A" w:rsidRPr="00E84951" w:rsidRDefault="0041530A" w:rsidP="0041530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35"/>
        <w:rPr>
          <w:rFonts w:ascii="Times New Roman" w:hAnsi="Times New Roman"/>
          <w:sz w:val="24"/>
          <w:szCs w:val="24"/>
        </w:rPr>
      </w:pPr>
    </w:p>
    <w:p w:rsidR="007A7052" w:rsidRDefault="007A7052" w:rsidP="007A7052"/>
    <w:p w:rsidR="007A7052" w:rsidRDefault="007A7052" w:rsidP="007A7052">
      <w:r>
        <w:t xml:space="preserve">Председатель  Совета </w:t>
      </w:r>
    </w:p>
    <w:p w:rsidR="007A7052" w:rsidRDefault="007A7052" w:rsidP="007A7052">
      <w:r>
        <w:t>Иштанского  сельского поселения                                                      _________Г.Н. Изотова</w:t>
      </w:r>
    </w:p>
    <w:p w:rsidR="007A7052" w:rsidRDefault="007A7052" w:rsidP="007A7052"/>
    <w:p w:rsidR="007A7052" w:rsidRDefault="007A7052" w:rsidP="007A7052"/>
    <w:p w:rsidR="007A7052" w:rsidRDefault="007A7052" w:rsidP="007A7052"/>
    <w:p w:rsidR="007A7052" w:rsidRDefault="007A7052" w:rsidP="007A7052"/>
    <w:p w:rsidR="007A7052" w:rsidRDefault="007A7052" w:rsidP="007A7052">
      <w:r>
        <w:t>И.о. Главы Иштанского сельского поселения</w:t>
      </w:r>
      <w:r>
        <w:tab/>
      </w:r>
    </w:p>
    <w:p w:rsidR="007A7052" w:rsidRDefault="007A7052" w:rsidP="007A7052">
      <w:r>
        <w:t xml:space="preserve"> (Главы Администрации)                                                                          __________Е.Ю. Фомина</w:t>
      </w:r>
    </w:p>
    <w:p w:rsidR="0041530A" w:rsidRPr="00E84951" w:rsidRDefault="0041530A" w:rsidP="003A7905">
      <w:pPr>
        <w:pStyle w:val="ConsPlusNormal"/>
        <w:spacing w:line="288" w:lineRule="auto"/>
        <w:ind w:left="5812" w:firstLine="0"/>
        <w:rPr>
          <w:rFonts w:ascii="Times New Roman" w:hAnsi="Times New Roman" w:cs="Times New Roman"/>
          <w:b/>
          <w:bCs/>
          <w:sz w:val="24"/>
          <w:szCs w:val="24"/>
        </w:rPr>
      </w:pPr>
    </w:p>
    <w:p w:rsidR="0041530A" w:rsidRPr="00E84951" w:rsidRDefault="0041530A" w:rsidP="003A7905">
      <w:pPr>
        <w:pStyle w:val="ConsPlusNormal"/>
        <w:spacing w:line="288" w:lineRule="auto"/>
        <w:ind w:left="5812" w:firstLine="0"/>
        <w:rPr>
          <w:rFonts w:ascii="Times New Roman" w:hAnsi="Times New Roman" w:cs="Times New Roman"/>
          <w:b/>
          <w:bCs/>
          <w:sz w:val="24"/>
          <w:szCs w:val="24"/>
        </w:rPr>
      </w:pPr>
    </w:p>
    <w:p w:rsidR="00696B60" w:rsidRPr="00E84951" w:rsidRDefault="00696B60" w:rsidP="00696B60">
      <w:pPr>
        <w:pStyle w:val="ConsPlusNormal"/>
        <w:spacing w:line="288" w:lineRule="auto"/>
        <w:ind w:firstLine="0"/>
        <w:rPr>
          <w:rFonts w:ascii="Times New Roman" w:hAnsi="Times New Roman" w:cs="Times New Roman"/>
          <w:b/>
          <w:bCs/>
          <w:sz w:val="24"/>
          <w:szCs w:val="24"/>
        </w:rPr>
      </w:pPr>
    </w:p>
    <w:p w:rsidR="00696B60" w:rsidRPr="00E84951" w:rsidRDefault="00696B60" w:rsidP="00696B60">
      <w:pPr>
        <w:pStyle w:val="ConsPlusNormal"/>
        <w:spacing w:line="288" w:lineRule="auto"/>
        <w:ind w:firstLine="0"/>
        <w:rPr>
          <w:rFonts w:ascii="Times New Roman" w:hAnsi="Times New Roman" w:cs="Times New Roman"/>
          <w:b/>
          <w:bCs/>
          <w:sz w:val="24"/>
          <w:szCs w:val="24"/>
        </w:rPr>
      </w:pPr>
    </w:p>
    <w:p w:rsidR="0078677D" w:rsidRPr="00E84951" w:rsidRDefault="0078677D" w:rsidP="007A7052">
      <w:pPr>
        <w:pStyle w:val="ConsPlusNormal"/>
        <w:spacing w:line="288" w:lineRule="auto"/>
        <w:ind w:left="5812" w:firstLine="0"/>
        <w:jc w:val="right"/>
        <w:rPr>
          <w:rFonts w:ascii="Times New Roman" w:hAnsi="Times New Roman" w:cs="Times New Roman"/>
          <w:bCs/>
          <w:sz w:val="24"/>
          <w:szCs w:val="24"/>
        </w:rPr>
      </w:pPr>
      <w:r w:rsidRPr="00E84951">
        <w:rPr>
          <w:rFonts w:ascii="Times New Roman" w:hAnsi="Times New Roman" w:cs="Times New Roman"/>
          <w:bCs/>
          <w:sz w:val="24"/>
          <w:szCs w:val="24"/>
        </w:rPr>
        <w:lastRenderedPageBreak/>
        <w:t>Приложение</w:t>
      </w:r>
      <w:r w:rsidR="00A54D59" w:rsidRPr="00E84951">
        <w:rPr>
          <w:rFonts w:ascii="Times New Roman" w:hAnsi="Times New Roman" w:cs="Times New Roman"/>
          <w:bCs/>
          <w:sz w:val="24"/>
          <w:szCs w:val="24"/>
        </w:rPr>
        <w:t xml:space="preserve"> №1</w:t>
      </w:r>
    </w:p>
    <w:p w:rsidR="007A7052" w:rsidRDefault="0078677D" w:rsidP="007A7052">
      <w:pPr>
        <w:pStyle w:val="ConsPlusNormal"/>
        <w:spacing w:line="288" w:lineRule="auto"/>
        <w:ind w:left="5812" w:firstLine="0"/>
        <w:jc w:val="right"/>
        <w:rPr>
          <w:rFonts w:ascii="Times New Roman" w:hAnsi="Times New Roman" w:cs="Times New Roman"/>
          <w:bCs/>
          <w:sz w:val="24"/>
          <w:szCs w:val="24"/>
        </w:rPr>
      </w:pPr>
      <w:r w:rsidRPr="00E84951">
        <w:rPr>
          <w:rFonts w:ascii="Times New Roman" w:hAnsi="Times New Roman" w:cs="Times New Roman"/>
          <w:bCs/>
          <w:sz w:val="24"/>
          <w:szCs w:val="24"/>
        </w:rPr>
        <w:t>к решению совета</w:t>
      </w:r>
    </w:p>
    <w:p w:rsidR="0078677D" w:rsidRPr="00E84951" w:rsidRDefault="0078677D" w:rsidP="007A7052">
      <w:pPr>
        <w:pStyle w:val="ConsPlusNormal"/>
        <w:spacing w:line="288" w:lineRule="auto"/>
        <w:ind w:left="5812" w:firstLine="0"/>
        <w:jc w:val="right"/>
        <w:rPr>
          <w:rFonts w:ascii="Times New Roman" w:hAnsi="Times New Roman" w:cs="Times New Roman"/>
          <w:bCs/>
          <w:sz w:val="24"/>
          <w:szCs w:val="24"/>
        </w:rPr>
      </w:pPr>
      <w:r w:rsidRPr="00E84951">
        <w:rPr>
          <w:rFonts w:ascii="Times New Roman" w:hAnsi="Times New Roman" w:cs="Times New Roman"/>
          <w:bCs/>
          <w:sz w:val="24"/>
          <w:szCs w:val="24"/>
        </w:rPr>
        <w:t xml:space="preserve"> </w:t>
      </w:r>
      <w:r w:rsidR="007A7052">
        <w:rPr>
          <w:rFonts w:ascii="Times New Roman" w:hAnsi="Times New Roman" w:cs="Times New Roman"/>
          <w:bCs/>
          <w:sz w:val="24"/>
          <w:szCs w:val="24"/>
        </w:rPr>
        <w:t>03</w:t>
      </w:r>
      <w:r w:rsidR="00987ADD" w:rsidRPr="00E84951">
        <w:rPr>
          <w:rFonts w:ascii="Times New Roman" w:hAnsi="Times New Roman" w:cs="Times New Roman"/>
          <w:bCs/>
          <w:sz w:val="24"/>
          <w:szCs w:val="24"/>
        </w:rPr>
        <w:t>.0</w:t>
      </w:r>
      <w:r w:rsidR="007A7052">
        <w:rPr>
          <w:rFonts w:ascii="Times New Roman" w:hAnsi="Times New Roman" w:cs="Times New Roman"/>
          <w:bCs/>
          <w:sz w:val="24"/>
          <w:szCs w:val="24"/>
        </w:rPr>
        <w:t>9</w:t>
      </w:r>
      <w:r w:rsidR="00987ADD" w:rsidRPr="00E84951">
        <w:rPr>
          <w:rFonts w:ascii="Times New Roman" w:hAnsi="Times New Roman" w:cs="Times New Roman"/>
          <w:bCs/>
          <w:sz w:val="24"/>
          <w:szCs w:val="24"/>
        </w:rPr>
        <w:t>.</w:t>
      </w:r>
      <w:bookmarkStart w:id="2" w:name="_GoBack"/>
      <w:bookmarkEnd w:id="2"/>
      <w:r w:rsidR="00EC47FA" w:rsidRPr="00E84951">
        <w:rPr>
          <w:rFonts w:ascii="Times New Roman" w:hAnsi="Times New Roman" w:cs="Times New Roman"/>
          <w:bCs/>
          <w:sz w:val="24"/>
          <w:szCs w:val="24"/>
        </w:rPr>
        <w:t>2024</w:t>
      </w:r>
      <w:r w:rsidRPr="00E84951">
        <w:rPr>
          <w:rFonts w:ascii="Times New Roman" w:hAnsi="Times New Roman" w:cs="Times New Roman"/>
          <w:bCs/>
          <w:sz w:val="24"/>
          <w:szCs w:val="24"/>
        </w:rPr>
        <w:t xml:space="preserve"> №</w:t>
      </w:r>
      <w:r w:rsidR="007A7052">
        <w:rPr>
          <w:rFonts w:ascii="Times New Roman" w:hAnsi="Times New Roman" w:cs="Times New Roman"/>
          <w:bCs/>
          <w:sz w:val="24"/>
          <w:szCs w:val="24"/>
        </w:rPr>
        <w:t xml:space="preserve"> 65</w:t>
      </w:r>
    </w:p>
    <w:p w:rsidR="00EC47FA" w:rsidRPr="00E84951" w:rsidRDefault="00EC47FA" w:rsidP="00EC47FA">
      <w:pPr>
        <w:jc w:val="center"/>
        <w:rPr>
          <w:bCs/>
          <w:color w:val="000000"/>
        </w:rPr>
      </w:pPr>
      <w:r w:rsidRPr="00E84951">
        <w:rPr>
          <w:bCs/>
          <w:color w:val="000000"/>
        </w:rPr>
        <w:t>Положение</w:t>
      </w:r>
    </w:p>
    <w:p w:rsidR="00EC47FA" w:rsidRPr="00E84951" w:rsidRDefault="00EC47FA" w:rsidP="00EC47FA">
      <w:pPr>
        <w:jc w:val="center"/>
        <w:rPr>
          <w:i/>
          <w:iCs/>
        </w:rPr>
      </w:pPr>
      <w:r w:rsidRPr="00E84951">
        <w:rPr>
          <w:bCs/>
          <w:color w:val="000000"/>
        </w:rPr>
        <w:t xml:space="preserve"> о муниципальном жилищном контроле на территории</w:t>
      </w:r>
      <w:r w:rsidRPr="00E84951">
        <w:rPr>
          <w:bCs/>
          <w:color w:val="000000"/>
        </w:rPr>
        <w:br/>
        <w:t xml:space="preserve"> муниципального образования </w:t>
      </w:r>
      <w:r w:rsidR="00E84951" w:rsidRPr="007A7052">
        <w:rPr>
          <w:bCs/>
          <w:color w:val="000000"/>
        </w:rPr>
        <w:t>Иштанское</w:t>
      </w:r>
      <w:r w:rsidRPr="00E84951">
        <w:rPr>
          <w:bCs/>
          <w:color w:val="000000"/>
        </w:rPr>
        <w:t xml:space="preserve"> сельское поселение </w:t>
      </w:r>
      <w:r w:rsidR="007A7052">
        <w:rPr>
          <w:bCs/>
          <w:color w:val="000000"/>
        </w:rPr>
        <w:t>Кривошеинского</w:t>
      </w:r>
      <w:r w:rsidRPr="00E84951">
        <w:rPr>
          <w:bCs/>
          <w:color w:val="000000"/>
        </w:rPr>
        <w:t xml:space="preserve"> района Томской области</w:t>
      </w:r>
    </w:p>
    <w:p w:rsidR="00EC47FA" w:rsidRPr="00E84951" w:rsidRDefault="00EC47FA" w:rsidP="00EC47FA">
      <w:pPr>
        <w:rPr>
          <w:b/>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1.Общие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1.1. Настоящее Положение (далее - также Положение) устанавливает порядок организации и осуществления муниципального жилищного контроля на территории </w:t>
      </w:r>
      <w:r w:rsidR="00AC437F" w:rsidRPr="00E84951">
        <w:rPr>
          <w:rFonts w:ascii="Times New Roman" w:hAnsi="Times New Roman" w:cs="Times New Roman"/>
          <w:bCs/>
          <w:sz w:val="24"/>
          <w:szCs w:val="24"/>
        </w:rPr>
        <w:t xml:space="preserve">муниципального образования </w:t>
      </w:r>
      <w:r w:rsidR="00E84951" w:rsidRPr="007A7052">
        <w:rPr>
          <w:rFonts w:ascii="Times New Roman" w:hAnsi="Times New Roman" w:cs="Times New Roman"/>
          <w:bCs/>
          <w:sz w:val="24"/>
          <w:szCs w:val="24"/>
        </w:rPr>
        <w:t>Иштанское</w:t>
      </w:r>
      <w:r w:rsidRPr="00E84951">
        <w:rPr>
          <w:rFonts w:ascii="Times New Roman" w:hAnsi="Times New Roman" w:cs="Times New Roman"/>
          <w:bCs/>
          <w:sz w:val="24"/>
          <w:szCs w:val="24"/>
        </w:rPr>
        <w:t xml:space="preserve"> сельское поселение</w:t>
      </w:r>
      <w:r w:rsidR="00E84951" w:rsidRPr="00E84951">
        <w:rPr>
          <w:rFonts w:ascii="Times New Roman" w:hAnsi="Times New Roman" w:cs="Times New Roman"/>
          <w:bCs/>
          <w:sz w:val="24"/>
          <w:szCs w:val="24"/>
        </w:rPr>
        <w:t xml:space="preserve"> </w:t>
      </w:r>
      <w:r w:rsidR="007A7052">
        <w:rPr>
          <w:rFonts w:ascii="Times New Roman" w:hAnsi="Times New Roman" w:cs="Times New Roman"/>
          <w:bCs/>
          <w:sz w:val="24"/>
          <w:szCs w:val="24"/>
        </w:rPr>
        <w:t>Кривошеинского</w:t>
      </w:r>
      <w:r w:rsidR="00AC437F" w:rsidRPr="00E84951">
        <w:rPr>
          <w:rFonts w:ascii="Times New Roman" w:hAnsi="Times New Roman" w:cs="Times New Roman"/>
          <w:bCs/>
          <w:sz w:val="24"/>
          <w:szCs w:val="24"/>
        </w:rPr>
        <w:t xml:space="preserve"> района Томской области</w:t>
      </w:r>
      <w:r w:rsidRPr="00E84951">
        <w:rPr>
          <w:rFonts w:ascii="Times New Roman" w:hAnsi="Times New Roman" w:cs="Times New Roman"/>
          <w:bCs/>
          <w:sz w:val="24"/>
          <w:szCs w:val="24"/>
        </w:rPr>
        <w:t xml:space="preserve"> (далее – муниципальный контроль).</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AC437F" w:rsidRPr="00E84951">
        <w:rPr>
          <w:rFonts w:ascii="Times New Roman" w:hAnsi="Times New Roman" w:cs="Times New Roman"/>
          <w:bCs/>
          <w:sz w:val="24"/>
          <w:szCs w:val="24"/>
        </w:rPr>
        <w:t>, законодательством о газоснабжении в Российской Федерации</w:t>
      </w:r>
      <w:r w:rsidRPr="00E84951">
        <w:rPr>
          <w:rFonts w:ascii="Times New Roman" w:hAnsi="Times New Roman" w:cs="Times New Roman"/>
          <w:bCs/>
          <w:sz w:val="24"/>
          <w:szCs w:val="24"/>
        </w:rPr>
        <w:t xml:space="preserve"> в отношении муниципального жилищного фонда (далее - 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требований к формированию фондов капитального ремонта;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7) правил предоставления, приостановки и ограничения предоставления коммунальных </w:t>
      </w:r>
      <w:r w:rsidRPr="00E84951">
        <w:rPr>
          <w:rFonts w:ascii="Times New Roman" w:hAnsi="Times New Roman" w:cs="Times New Roman"/>
          <w:bCs/>
          <w:sz w:val="24"/>
          <w:szCs w:val="24"/>
        </w:rPr>
        <w:lastRenderedPageBreak/>
        <w:t>услуг собственникам и пользователям помещений в многоквартирных домах и жилых домов;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10) требований к обеспечению доступности для инвалидов помещений в многоквартирных домах;</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11) требований к предоставлению жилых помещений в наемных домах социального использования.</w:t>
      </w:r>
    </w:p>
    <w:p w:rsidR="006A1849" w:rsidRPr="00E84951" w:rsidRDefault="006A1849"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12)требований к безопасной эксплуатации и техническому обслуживанию внутридомового и (или) внутриквартирного газового оборудования,а также требований к содержанию относящихся к общему имуществу в многоквартирном доме вентиляционных и дымовых каналов.</w:t>
      </w:r>
    </w:p>
    <w:p w:rsidR="0078677D" w:rsidRPr="00E84951" w:rsidRDefault="006A1849"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13</w:t>
      </w:r>
      <w:r w:rsidR="0078677D" w:rsidRPr="00E84951">
        <w:rPr>
          <w:rFonts w:ascii="Times New Roman" w:hAnsi="Times New Roman" w:cs="Times New Roman"/>
          <w:bCs/>
          <w:sz w:val="24"/>
          <w:szCs w:val="24"/>
        </w:rPr>
        <w:t>) исполнение решений, принимаемых по результатам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1.3. Объектами муниципального контроля (далее - объект контроля) являются: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F93796" w:rsidRPr="00E84951">
        <w:rPr>
          <w:rFonts w:ascii="Times New Roman" w:hAnsi="Times New Roman" w:cs="Times New Roman"/>
          <w:bCs/>
          <w:sz w:val="24"/>
          <w:szCs w:val="24"/>
        </w:rPr>
        <w:t>, законодательством о газоснабжении в Российской Федерации</w:t>
      </w:r>
      <w:r w:rsidRPr="00E84951">
        <w:rPr>
          <w:rFonts w:ascii="Times New Roman" w:hAnsi="Times New Roman" w:cs="Times New Roman"/>
          <w:bCs/>
          <w:sz w:val="24"/>
          <w:szCs w:val="24"/>
        </w:rPr>
        <w:t xml:space="preserve"> в отношении жилищного фонда;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результаты деятельности контролируемых лиц, в том числе работы и услуги, к которым предъявляются обязательные требования;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1.4. Учет объектов контроля осуществляется посредством создания: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единого реестра контрольных мероприятий;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информационной системы (подсистемы государственной информационной системы) досудебного обжалования;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иных государственных и муниципальных информационных систем путем межведомственного информационного взаимодействия.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Учет объектов контроля осуществляется с использованием информационной системы.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1.5. Муниципальный контроль осуществляется </w:t>
      </w:r>
      <w:r w:rsidR="007A7052">
        <w:rPr>
          <w:rFonts w:ascii="Times New Roman" w:hAnsi="Times New Roman" w:cs="Times New Roman"/>
          <w:bCs/>
          <w:sz w:val="24"/>
          <w:szCs w:val="24"/>
        </w:rPr>
        <w:t>А</w:t>
      </w:r>
      <w:r w:rsidRPr="00E84951">
        <w:rPr>
          <w:rFonts w:ascii="Times New Roman" w:hAnsi="Times New Roman" w:cs="Times New Roman"/>
          <w:bCs/>
          <w:sz w:val="24"/>
          <w:szCs w:val="24"/>
        </w:rPr>
        <w:t xml:space="preserve">дминистрацией </w:t>
      </w:r>
      <w:r w:rsidR="007A7052">
        <w:rPr>
          <w:rFonts w:ascii="Times New Roman" w:hAnsi="Times New Roman" w:cs="Times New Roman"/>
          <w:bCs/>
          <w:sz w:val="24"/>
          <w:szCs w:val="24"/>
        </w:rPr>
        <w:t xml:space="preserve">Иштанского </w:t>
      </w:r>
      <w:r w:rsidR="00F93796" w:rsidRPr="00E84951">
        <w:rPr>
          <w:rFonts w:ascii="Times New Roman" w:hAnsi="Times New Roman" w:cs="Times New Roman"/>
          <w:bCs/>
          <w:sz w:val="24"/>
          <w:szCs w:val="24"/>
        </w:rPr>
        <w:t>сельского поселения</w:t>
      </w:r>
      <w:r w:rsidRPr="00E84951">
        <w:rPr>
          <w:rFonts w:ascii="Times New Roman" w:hAnsi="Times New Roman" w:cs="Times New Roman"/>
          <w:bCs/>
          <w:sz w:val="24"/>
          <w:szCs w:val="24"/>
        </w:rPr>
        <w:t xml:space="preserve"> (далее - также Контрольный орган).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1.6. Руководство деятельностью по осуществлению муниципального контроля осуществляет </w:t>
      </w:r>
      <w:r w:rsidR="007A7052">
        <w:rPr>
          <w:rFonts w:ascii="Times New Roman" w:hAnsi="Times New Roman" w:cs="Times New Roman"/>
          <w:bCs/>
          <w:sz w:val="24"/>
          <w:szCs w:val="24"/>
        </w:rPr>
        <w:t>Г</w:t>
      </w:r>
      <w:r w:rsidRPr="00E84951">
        <w:rPr>
          <w:rFonts w:ascii="Times New Roman" w:hAnsi="Times New Roman" w:cs="Times New Roman"/>
          <w:bCs/>
          <w:sz w:val="24"/>
          <w:szCs w:val="24"/>
        </w:rPr>
        <w:t xml:space="preserve">лава </w:t>
      </w:r>
      <w:r w:rsidR="007A7052">
        <w:rPr>
          <w:rFonts w:ascii="Times New Roman" w:hAnsi="Times New Roman" w:cs="Times New Roman"/>
          <w:bCs/>
          <w:sz w:val="24"/>
          <w:szCs w:val="24"/>
        </w:rPr>
        <w:t>А</w:t>
      </w:r>
      <w:r w:rsidRPr="00E84951">
        <w:rPr>
          <w:rFonts w:ascii="Times New Roman" w:hAnsi="Times New Roman" w:cs="Times New Roman"/>
          <w:bCs/>
          <w:sz w:val="24"/>
          <w:szCs w:val="24"/>
        </w:rPr>
        <w:t xml:space="preserve">дминистрации </w:t>
      </w:r>
      <w:r w:rsidR="007A7052">
        <w:rPr>
          <w:rFonts w:ascii="Times New Roman" w:hAnsi="Times New Roman" w:cs="Times New Roman"/>
          <w:bCs/>
          <w:sz w:val="24"/>
          <w:szCs w:val="24"/>
        </w:rPr>
        <w:t>Иштанского</w:t>
      </w:r>
      <w:r w:rsidRPr="00E84951">
        <w:rPr>
          <w:rFonts w:ascii="Times New Roman" w:hAnsi="Times New Roman" w:cs="Times New Roman"/>
          <w:bCs/>
          <w:sz w:val="24"/>
          <w:szCs w:val="24"/>
        </w:rPr>
        <w:t xml:space="preserve"> сельское поселение.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1.7. От имени Контрольного органа муниципальный контроль вправе осуществлять следующие должностные лица: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1) </w:t>
      </w:r>
      <w:r w:rsidR="007A7052">
        <w:rPr>
          <w:rFonts w:ascii="Times New Roman" w:hAnsi="Times New Roman" w:cs="Times New Roman"/>
          <w:bCs/>
          <w:sz w:val="24"/>
          <w:szCs w:val="24"/>
        </w:rPr>
        <w:t>Г</w:t>
      </w:r>
      <w:r w:rsidRPr="00E84951">
        <w:rPr>
          <w:rFonts w:ascii="Times New Roman" w:hAnsi="Times New Roman" w:cs="Times New Roman"/>
          <w:bCs/>
          <w:sz w:val="24"/>
          <w:szCs w:val="24"/>
        </w:rPr>
        <w:t xml:space="preserve">лава </w:t>
      </w:r>
      <w:r w:rsidR="007A7052">
        <w:rPr>
          <w:rFonts w:ascii="Times New Roman" w:hAnsi="Times New Roman" w:cs="Times New Roman"/>
          <w:bCs/>
          <w:sz w:val="24"/>
          <w:szCs w:val="24"/>
        </w:rPr>
        <w:t>А</w:t>
      </w:r>
      <w:r w:rsidRPr="00E84951">
        <w:rPr>
          <w:rFonts w:ascii="Times New Roman" w:hAnsi="Times New Roman" w:cs="Times New Roman"/>
          <w:bCs/>
          <w:sz w:val="24"/>
          <w:szCs w:val="24"/>
        </w:rPr>
        <w:t xml:space="preserve">дминистрации (заместитель </w:t>
      </w:r>
      <w:r w:rsidR="007A7052">
        <w:rPr>
          <w:rFonts w:ascii="Times New Roman" w:hAnsi="Times New Roman" w:cs="Times New Roman"/>
          <w:bCs/>
          <w:sz w:val="24"/>
          <w:szCs w:val="24"/>
        </w:rPr>
        <w:t>Г</w:t>
      </w:r>
      <w:r w:rsidRPr="00E84951">
        <w:rPr>
          <w:rFonts w:ascii="Times New Roman" w:hAnsi="Times New Roman" w:cs="Times New Roman"/>
          <w:bCs/>
          <w:sz w:val="24"/>
          <w:szCs w:val="24"/>
        </w:rPr>
        <w:t xml:space="preserve">лавы </w:t>
      </w:r>
      <w:r w:rsidR="007A7052">
        <w:rPr>
          <w:rFonts w:ascii="Times New Roman" w:hAnsi="Times New Roman" w:cs="Times New Roman"/>
          <w:bCs/>
          <w:sz w:val="24"/>
          <w:szCs w:val="24"/>
        </w:rPr>
        <w:t>А</w:t>
      </w:r>
      <w:r w:rsidRPr="00E84951">
        <w:rPr>
          <w:rFonts w:ascii="Times New Roman" w:hAnsi="Times New Roman" w:cs="Times New Roman"/>
          <w:bCs/>
          <w:sz w:val="24"/>
          <w:szCs w:val="24"/>
        </w:rPr>
        <w:t xml:space="preserve">дминистрации);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2) должностные лица администрации, в должностные обязанности которых в соответствии </w:t>
      </w:r>
      <w:r w:rsidRPr="00E84951">
        <w:rPr>
          <w:rFonts w:ascii="Times New Roman" w:hAnsi="Times New Roman" w:cs="Times New Roman"/>
          <w:bCs/>
          <w:sz w:val="24"/>
          <w:szCs w:val="24"/>
        </w:rPr>
        <w:lastRenderedPageBreak/>
        <w:t>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1.8. Права и обязанности Инспектора: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1.8.1. Инспектор обязан: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          1) соблюдать законодательство Российской Федерации, права и законные интересы контролируемых лиц;</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и пунктом 3.3 настоящего Положения, осуществлять консультирование;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A75292" w:rsidRPr="00E84951">
        <w:rPr>
          <w:rFonts w:ascii="Times New Roman" w:hAnsi="Times New Roman" w:cs="Times New Roman"/>
          <w:bCs/>
          <w:sz w:val="24"/>
          <w:szCs w:val="24"/>
        </w:rPr>
        <w:t>действие или угрожает опасность.</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1.9. Контрольный орган вправе обратиться в суд с заявлениями: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w:t>
      </w:r>
      <w:r w:rsidRPr="00E84951">
        <w:rPr>
          <w:rFonts w:ascii="Times New Roman" w:hAnsi="Times New Roman" w:cs="Times New Roman"/>
          <w:bCs/>
          <w:sz w:val="24"/>
          <w:szCs w:val="24"/>
        </w:rPr>
        <w:lastRenderedPageBreak/>
        <w:t>потребительского кооператива с нарушением требований Жилищного кодекса Российской Федерации;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о понуждении к исполнению предписания.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2. Категории риска причинения вреда (ущерба)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средний риск;</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умеренный риск;</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низкий риск.</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2.3. 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3. Виды профилактических мероприятий, которые проводятся при осуществлении муниципального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3.1. При осуществлении муниципального контроля Контрольный орган проводит следующие виды профилактических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информирование;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обобщение правоприменительной практики;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объявление предостережения;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консультирование;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профилактический визит.</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3.2. Информирование контролируемых и иных заинтересованных лиц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по вопросам соблюдения обязательных требований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3.3. Обобщение правоприменительной практики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3.3.1. Обобщение правоприменительной практики осуществляется Контрольным органом в соответствии со статьей 47 Федерального закона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3.3.2.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Контрольный орган обеспечивает публичное обсуждение проекта доклада.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3.3.3.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3.4. Предостережение о недопустимости нарушения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3.4.4. Возражение должно содержать:</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наименование Контрольного органа, в который направляется возражение;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3) дату и номер предостережения;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доводы, на основании которых контролируемое лицо не согласно с объявленным предостережением;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дату получения предостережения контролируемым лицом;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личную подпись и дату.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3.4.7. По результатам рассмотрения возражения Контрольный орган: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подготавливает ответ на возражение, с приложением 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2) направление ответа лицу, подавшему возражение, в соответствии со статьей 21 Федерального закона № 248-ФЗ.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3.4.9. Повторное направление возражения по тем же основаниям не допускается.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 Консультирование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порядка проведения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периодичности проведения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порядка принятия решений по итогам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порядка обжалования решений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3.5.2. Инспекторы осуществляют консультирование контролируемых лиц и их представителей: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3.5.3. Индивидуальное консультирование на личном приеме каждого заявителя инспекторами не может превышать 10 минут.</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Время разговора по телефону не должно превышать 10 минут.</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3.5.5. Письменное консультирование контролируемых лиц и их представителей осуществляется по следующим вопросам: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порядок обжалования решений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3.5.7. Контрольный орган осуществляет учет проведенных консультирований.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3.6. Профилактический визит</w:t>
      </w:r>
    </w:p>
    <w:p w:rsidR="0078677D" w:rsidRPr="00E84951" w:rsidRDefault="0078677D" w:rsidP="000C3498">
      <w:pPr>
        <w:shd w:val="clear" w:color="auto" w:fill="FFFFFF"/>
        <w:jc w:val="both"/>
      </w:pPr>
      <w:r w:rsidRPr="00E84951">
        <w:rPr>
          <w:bCs/>
        </w:rPr>
        <w:t xml:space="preserve">3.6.1. </w:t>
      </w:r>
      <w:r w:rsidR="000C3498" w:rsidRPr="00E84951">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Pr="00E84951">
        <w:rPr>
          <w:bCs/>
        </w:rPr>
        <w:t xml:space="preserve">Продолжительность профилактического визита составляет не более двух часов в течение рабочего дня. </w:t>
      </w:r>
    </w:p>
    <w:p w:rsidR="000C3498" w:rsidRPr="00E84951" w:rsidRDefault="0078677D" w:rsidP="000C3498">
      <w:pPr>
        <w:shd w:val="clear" w:color="auto" w:fill="FFFFFF"/>
        <w:jc w:val="both"/>
        <w:rPr>
          <w:color w:val="464C55"/>
        </w:rPr>
      </w:pPr>
      <w:r w:rsidRPr="00E84951">
        <w:rPr>
          <w:bCs/>
        </w:rPr>
        <w:t xml:space="preserve">3.6.2. </w:t>
      </w:r>
      <w:r w:rsidR="000C3498" w:rsidRPr="00E84951">
        <w:t>В ходе профилактического визита инспектором может осуществляться консультирование контролируемого лица в порядке, установленном </w:t>
      </w:r>
      <w:hyperlink r:id="rId12" w:anchor="block_50" w:history="1">
        <w:r w:rsidR="000C3498" w:rsidRPr="00E84951">
          <w:t>статьей 50</w:t>
        </w:r>
      </w:hyperlink>
      <w:r w:rsidR="000C3498" w:rsidRPr="00E84951">
        <w:t> настоящего Федерального закона.</w:t>
      </w:r>
    </w:p>
    <w:p w:rsidR="000C3498" w:rsidRPr="00E84951" w:rsidRDefault="0078677D" w:rsidP="000C3498">
      <w:pPr>
        <w:shd w:val="clear" w:color="auto" w:fill="FFFFFF"/>
      </w:pPr>
      <w:r w:rsidRPr="00E84951">
        <w:rPr>
          <w:bCs/>
        </w:rPr>
        <w:t xml:space="preserve">3.6.3. </w:t>
      </w:r>
      <w:r w:rsidR="000C3498" w:rsidRPr="00E84951">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C3498" w:rsidRPr="00E84951" w:rsidRDefault="0078677D" w:rsidP="000C3498">
      <w:pPr>
        <w:shd w:val="clear" w:color="auto" w:fill="FFFFFF"/>
        <w:jc w:val="both"/>
      </w:pPr>
      <w:r w:rsidRPr="00E84951">
        <w:rPr>
          <w:bCs/>
        </w:rPr>
        <w:t xml:space="preserve">3.6.4. </w:t>
      </w:r>
      <w:r w:rsidR="000C3498" w:rsidRPr="00E84951">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C3498" w:rsidRPr="00E84951" w:rsidRDefault="0078677D" w:rsidP="000C3498">
      <w:pPr>
        <w:shd w:val="clear" w:color="auto" w:fill="FFFFFF"/>
        <w:jc w:val="both"/>
      </w:pPr>
      <w:r w:rsidRPr="00E84951">
        <w:rPr>
          <w:bCs/>
        </w:rPr>
        <w:t xml:space="preserve">3.6.5. </w:t>
      </w:r>
      <w:r w:rsidR="000C3498" w:rsidRPr="00E84951">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0C3498" w:rsidRPr="00E84951" w:rsidRDefault="0078677D" w:rsidP="000C3498">
      <w:pPr>
        <w:shd w:val="clear" w:color="auto" w:fill="FFFFFF"/>
        <w:jc w:val="both"/>
      </w:pPr>
      <w:r w:rsidRPr="00E84951">
        <w:rPr>
          <w:bCs/>
        </w:rPr>
        <w:t xml:space="preserve">3.6.6. </w:t>
      </w:r>
      <w:r w:rsidR="000C3498" w:rsidRPr="00E84951">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82AEB" w:rsidRPr="00E84951" w:rsidRDefault="00E82AEB" w:rsidP="00E82AEB">
      <w:pPr>
        <w:shd w:val="clear" w:color="auto" w:fill="FFFFFF"/>
        <w:jc w:val="both"/>
      </w:pPr>
      <w:r w:rsidRPr="00E84951">
        <w:rPr>
          <w:bCs/>
        </w:rPr>
        <w:t>3.6.7</w:t>
      </w:r>
      <w:r w:rsidR="000C3498" w:rsidRPr="00E84951">
        <w:rPr>
          <w:color w:val="464C55"/>
        </w:rPr>
        <w:t xml:space="preserve">. </w:t>
      </w:r>
      <w:r w:rsidR="000C3498" w:rsidRPr="00E84951">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82AEB" w:rsidRPr="00E84951" w:rsidRDefault="00E82AEB" w:rsidP="00E82AEB">
      <w:pPr>
        <w:shd w:val="clear" w:color="auto" w:fill="FFFFFF"/>
        <w:jc w:val="both"/>
      </w:pPr>
      <w:r w:rsidRPr="00E84951">
        <w:rPr>
          <w:bCs/>
        </w:rPr>
        <w:t>3.6.8.</w:t>
      </w:r>
      <w:r w:rsidRPr="00E84951">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82AEB" w:rsidRPr="00E84951" w:rsidRDefault="00E82AEB" w:rsidP="00E82AEB">
      <w:pPr>
        <w:shd w:val="clear" w:color="auto" w:fill="FFFFFF"/>
        <w:jc w:val="both"/>
      </w:pPr>
      <w:r w:rsidRPr="00E84951">
        <w:rPr>
          <w:bCs/>
        </w:rPr>
        <w:t>3.6.9.</w:t>
      </w:r>
      <w:r w:rsidRPr="00E84951">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05DE7" w:rsidRPr="00E84951" w:rsidRDefault="00A05DE7" w:rsidP="00A05DE7">
      <w:pPr>
        <w:shd w:val="clear" w:color="auto" w:fill="FFFFFF"/>
        <w:jc w:val="both"/>
      </w:pPr>
      <w:r w:rsidRPr="00E84951">
        <w:rPr>
          <w:bCs/>
        </w:rPr>
        <w:t>3.6.10.</w:t>
      </w:r>
      <w:r w:rsidRPr="00E84951">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A05DE7" w:rsidRPr="00E84951" w:rsidRDefault="00A05DE7" w:rsidP="00A05DE7">
      <w:pPr>
        <w:shd w:val="clear" w:color="auto" w:fill="FFFFFF"/>
        <w:jc w:val="both"/>
      </w:pPr>
      <w:r w:rsidRPr="00E84951">
        <w:rPr>
          <w:bCs/>
        </w:rPr>
        <w:t>3.6.11.</w:t>
      </w:r>
      <w:r w:rsidRPr="00E84951">
        <w:t xml:space="preserve">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w:t>
      </w:r>
      <w:r w:rsidRPr="00E84951">
        <w:lastRenderedPageBreak/>
        <w:t>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05DE7" w:rsidRPr="00E84951" w:rsidRDefault="00A05DE7" w:rsidP="00A05DE7">
      <w:pPr>
        <w:shd w:val="clear" w:color="auto" w:fill="FFFFFF"/>
        <w:jc w:val="both"/>
      </w:pPr>
      <w:r w:rsidRPr="00E84951">
        <w:rPr>
          <w:bCs/>
        </w:rPr>
        <w:t>3.6.12.</w:t>
      </w:r>
      <w:r w:rsidRPr="00E84951">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05DE7" w:rsidRPr="00E84951" w:rsidRDefault="00A05DE7" w:rsidP="00A05DE7">
      <w:pPr>
        <w:shd w:val="clear" w:color="auto" w:fill="FFFFFF"/>
        <w:jc w:val="both"/>
      </w:pPr>
      <w:r w:rsidRPr="00E84951">
        <w:t>1) от контролируемого лица поступило уведомление об отзыве заявления о проведении профилактического визита;</w:t>
      </w:r>
    </w:p>
    <w:p w:rsidR="00A05DE7" w:rsidRPr="00E84951" w:rsidRDefault="00A05DE7" w:rsidP="00A05DE7">
      <w:pPr>
        <w:shd w:val="clear" w:color="auto" w:fill="FFFFFF"/>
        <w:jc w:val="both"/>
      </w:pPr>
      <w:r w:rsidRPr="00E84951">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05DE7" w:rsidRPr="00E84951" w:rsidRDefault="00A05DE7" w:rsidP="00A05DE7">
      <w:pPr>
        <w:shd w:val="clear" w:color="auto" w:fill="FFFFFF"/>
        <w:jc w:val="both"/>
      </w:pPr>
      <w:r w:rsidRPr="00E84951">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05DE7" w:rsidRPr="00E84951" w:rsidRDefault="00A05DE7" w:rsidP="00A05DE7">
      <w:pPr>
        <w:shd w:val="clear" w:color="auto" w:fill="FFFFFF"/>
        <w:jc w:val="both"/>
      </w:pPr>
      <w:r w:rsidRPr="00E84951">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05DE7" w:rsidRPr="00E84951" w:rsidRDefault="00A05DE7" w:rsidP="00A05DE7">
      <w:pPr>
        <w:shd w:val="clear" w:color="auto" w:fill="FFFFFF"/>
        <w:spacing w:after="300"/>
        <w:jc w:val="both"/>
      </w:pPr>
      <w:r w:rsidRPr="00E84951">
        <w:rPr>
          <w:bCs/>
        </w:rPr>
        <w:t>3.6.13.</w:t>
      </w:r>
      <w:r w:rsidRPr="00E84951">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8677D" w:rsidRPr="00E84951" w:rsidRDefault="0078677D" w:rsidP="00A05DE7">
      <w:pPr>
        <w:pStyle w:val="ConsPlusNormal"/>
        <w:spacing w:line="288" w:lineRule="auto"/>
        <w:ind w:firstLine="0"/>
        <w:jc w:val="center"/>
        <w:rPr>
          <w:rFonts w:ascii="Times New Roman" w:hAnsi="Times New Roman" w:cs="Times New Roman"/>
          <w:bCs/>
          <w:sz w:val="24"/>
          <w:szCs w:val="24"/>
        </w:rPr>
      </w:pPr>
      <w:r w:rsidRPr="00E84951">
        <w:rPr>
          <w:rFonts w:ascii="Times New Roman" w:hAnsi="Times New Roman" w:cs="Times New Roman"/>
          <w:bCs/>
          <w:sz w:val="24"/>
          <w:szCs w:val="24"/>
        </w:rPr>
        <w:t>4. Контрольные мероприятия, проводимые в рамках</w:t>
      </w:r>
    </w:p>
    <w:p w:rsidR="0078677D" w:rsidRPr="00E84951" w:rsidRDefault="0078677D" w:rsidP="00A05DE7">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муниципального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 Контрольные мероприятия. Общие вопросы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инспекционный визит, документарная проверка, выездная проверка - при взаимодействии с контролируемыми лицами;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наблюдение за соблюдением обязательных требований, выездное обследование - без взаимодействия с контролируемыми лицами.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4.1.2. При осуществлении муниципального контроля взаимодействием с контролируемыми лицами являются: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запрос документов, иных материалов;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2) наступление сроков проведения контрольных мероприятий, включенных в план проведения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4.1.5. Контрольные мероприятия проводятся инспекторами, указанными в решении Контрольного органа о проведении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4.1.7. Документы, иные материалы, являющиеся доказательствами нарушения обязательных требований, приобщаются к акту.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Заполненные при проведении контрольного мероприятия проверочные листы должны быть приобщены к акту.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4.2. Меры, принимаемые Контрольным органом по результатам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w:t>
      </w:r>
      <w:r w:rsidRPr="00E84951">
        <w:rPr>
          <w:rFonts w:ascii="Times New Roman" w:hAnsi="Times New Roman" w:cs="Times New Roman"/>
          <w:bCs/>
          <w:sz w:val="24"/>
          <w:szCs w:val="24"/>
        </w:rPr>
        <w:lastRenderedPageBreak/>
        <w:t>предписания, если такая мера предусмотрена законодательством;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4.3. Плановые контрольные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4.3.3. Контрольный орган может проводить следующие виды плановых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инспекционный визит;</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документарная проверка;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выездная проверка.</w:t>
      </w:r>
    </w:p>
    <w:p w:rsidR="00A75292" w:rsidRPr="00E84951" w:rsidRDefault="00A75292"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отношении объектов, относящихся к категории умеренного и среднего риска, могут проводиться все виды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4.3.4. Плановые контрольные мероприятия в отношении объектов контроля проводятся со следующей периодичностью:</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для категории среднего риска - один раз в 3 года;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для категории умеренного риска - один раз в 5 лет;</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Плановые контрольные мероприятия в отношении объекта контроля, отнесенного к категории низкого риска, не проводятся.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4.4. Внеплановые контрольные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4.5. Документарная проверка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 xml:space="preserve">4.5.3. Срок проведения документарной проверки не может превышать десять рабочих дней.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указанный срок не включается период с момента: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период с момента направления контролируемому лицу информации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о выявлении ошибок и (или) противоречий в представленных контролируемым лицом документах;</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4.5.4 Перечень допустимых контрольных действий совершаемых в ходе документарной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истребование документов;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получение письменных объяснений;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экспертиза.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4.5.6. Письменные объяснения могут быть запрошены инспектором от контролируемого лица или его представителя, свидетелей.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Письменные объяснения оформляются путем составления письменного документа в свободной форме.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w:t>
      </w:r>
      <w:r w:rsidRPr="00E84951">
        <w:rPr>
          <w:rFonts w:ascii="Times New Roman" w:hAnsi="Times New Roman" w:cs="Times New Roman"/>
          <w:bCs/>
          <w:sz w:val="24"/>
          <w:szCs w:val="24"/>
        </w:rPr>
        <w:lastRenderedPageBreak/>
        <w:t xml:space="preserve">слов записал верно, и подписывают документ, указывая дату и место его составления.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4.5.7. Экспертиза осуществляется экспертом или экспертной организацией по поручению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Результаты экспертизы оформляются экспертным заключением по форме, утвержденной Контрольным органом.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4.5.10. Внеплановая документарная проверка проводится без согласования с органами прокуратуры.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4.6. Выездная проверка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4.6.2. Выездная проверка проводится в случае, если не представляется возможным: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статьями 57 и 66 Федерального закона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4.6.5. Инспектор при проведении выездной проверки предъявляет контролируемому лицу </w:t>
      </w:r>
      <w:r w:rsidRPr="00E84951">
        <w:rPr>
          <w:rFonts w:ascii="Times New Roman" w:hAnsi="Times New Roman" w:cs="Times New Roman"/>
          <w:bCs/>
          <w:sz w:val="24"/>
          <w:szCs w:val="24"/>
        </w:rPr>
        <w:lastRenderedPageBreak/>
        <w:t>(его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4.6.6. Срок проведения выездной проверки составляет не более десяти рабочих дней.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4.6.7. Перечень допустимых контрольных действий в ходе выездной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осмотр;</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опрос;</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истребование документов;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получение письменных объяснений;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экспертиза.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По результатам осмотра составляется протокол осмотра.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4.6.12. По окончании проведения выездной проверки инспектор составляет акт выездной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Информация о проведении фотосъемки, аудио- и видеозаписи отражается в акте проверки.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4.6.13. В случае, если проведение выездной проверки оказалось невозможным в связи с </w:t>
      </w:r>
      <w:r w:rsidRPr="00E84951">
        <w:rPr>
          <w:rFonts w:ascii="Times New Roman" w:hAnsi="Times New Roman" w:cs="Times New Roman"/>
          <w:bCs/>
          <w:sz w:val="24"/>
          <w:szCs w:val="24"/>
        </w:rPr>
        <w:lastRenderedPageBreak/>
        <w:t xml:space="preserve">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№248-ФЗ.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временной нетрудоспособности;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необходимости явки по вызову (извещениям, повесткам) судов, правоохранительных органов, военных комиссариатов;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нахождения в служебной командировке.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4.7. Инспекционный визит</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4.7.2. Перечень допустимых контрольных действий в ходе инспекционного визита: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а) осмотр;</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б) опрос;</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получение письменных объяснений;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4.8. Наблюдение за соблюдением обязательных требований (мониторинг безопасности)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решение об объявлении предостережения;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78677D" w:rsidRPr="00E84951" w:rsidRDefault="0078677D" w:rsidP="00500D11">
      <w:pPr>
        <w:pStyle w:val="ConsPlusNormal"/>
        <w:spacing w:line="288" w:lineRule="auto"/>
        <w:ind w:firstLine="540"/>
        <w:rPr>
          <w:rFonts w:ascii="Times New Roman" w:hAnsi="Times New Roman" w:cs="Times New Roman"/>
          <w:bCs/>
          <w:sz w:val="24"/>
          <w:szCs w:val="24"/>
        </w:rPr>
      </w:pPr>
      <w:r w:rsidRPr="00E84951">
        <w:rPr>
          <w:rFonts w:ascii="Times New Roman" w:hAnsi="Times New Roman" w:cs="Times New Roman"/>
          <w:bCs/>
          <w:sz w:val="24"/>
          <w:szCs w:val="24"/>
        </w:rPr>
        <w:t>4.9. Выездное обследование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4.9.1. Выездное обследование проводится в целях оценки соблюдения контролируемыми лицами обязательных требований.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4.9.3. Выездное обследование проводится без информирования контролируемого лица.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4.9.4. По результатам проведения выездного обследования не могут быть приняты </w:t>
      </w:r>
      <w:r w:rsidRPr="00E84951">
        <w:rPr>
          <w:rFonts w:ascii="Times New Roman" w:hAnsi="Times New Roman" w:cs="Times New Roman"/>
          <w:bCs/>
          <w:sz w:val="24"/>
          <w:szCs w:val="24"/>
        </w:rPr>
        <w:lastRenderedPageBreak/>
        <w:t>решения, предусмотренные подпунктами 1 и 2 пункта 4.2.1 настоящего Положения.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5. Досудебное обжалование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9B7A17"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w:t>
      </w:r>
      <w:r w:rsidR="009B7A17" w:rsidRPr="00E84951">
        <w:rPr>
          <w:rFonts w:ascii="Times New Roman" w:hAnsi="Times New Roman" w:cs="Times New Roman"/>
          <w:bCs/>
          <w:sz w:val="24"/>
          <w:szCs w:val="24"/>
        </w:rPr>
        <w:t xml:space="preserve"> Досудебный порядок подачи жалоб при осуществлении муниципального контроля в сфере благоустройства на территории МО </w:t>
      </w:r>
      <w:r w:rsidR="00500D11">
        <w:rPr>
          <w:rFonts w:ascii="Times New Roman" w:hAnsi="Times New Roman" w:cs="Times New Roman"/>
          <w:bCs/>
          <w:sz w:val="24"/>
          <w:szCs w:val="24"/>
        </w:rPr>
        <w:t xml:space="preserve">Иштанское сельское поселение Кривошеинского района Томской области </w:t>
      </w:r>
      <w:r w:rsidR="009B7A17" w:rsidRPr="00E84951">
        <w:rPr>
          <w:rFonts w:ascii="Times New Roman" w:hAnsi="Times New Roman" w:cs="Times New Roman"/>
          <w:bCs/>
          <w:sz w:val="24"/>
          <w:szCs w:val="24"/>
        </w:rPr>
        <w:t>не применяется.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 Контролируемые лица, права и законные </w:t>
      </w:r>
      <w:r w:rsidR="00500D11" w:rsidRPr="00E84951">
        <w:rPr>
          <w:rFonts w:ascii="Times New Roman" w:hAnsi="Times New Roman" w:cs="Times New Roman"/>
          <w:bCs/>
          <w:sz w:val="24"/>
          <w:szCs w:val="24"/>
        </w:rPr>
        <w:t>интересы,</w:t>
      </w:r>
      <w:r w:rsidRPr="00E84951">
        <w:rPr>
          <w:rFonts w:ascii="Times New Roman" w:hAnsi="Times New Roman" w:cs="Times New Roman"/>
          <w:bCs/>
          <w:sz w:val="24"/>
          <w:szCs w:val="24"/>
        </w:rPr>
        <w:t xml:space="preserve">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решений о проведении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актов контрольных  мероприятий, предписаний об устранении выявленных нарушений;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действий (бездействия) должностных лиц в рамках контрольных мероприятий.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5.7. Жалоба может содержать ходатайство о приостановлении исполнения обжалуемого решения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о приостановлении исполнения обжалуемого решения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2) об отказе в приостановлении исполнения обжалуемого решения Контрольного органа.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5.9. Жалоба должна содержать:</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5) требования контролируемого лица, подавшего жалобу;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в удовлетворении ходатайства о восстановлении пропущенного срока на подачу жалобы отказано;</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до принятия решения по жалобе от контролируемого лица, ее подавшего, поступило заявление об отзыве жалобы;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4) имеется решение суда по вопросам, поставленным в жалобе;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 ранее в Контрольный орган была подана другая жалоба от того же контролируемого лица по тем же основаниям;</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lastRenderedPageBreak/>
        <w:t>8) жалоба подана в ненадлежащий орган;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9) законодательством Российской Федерации предусмотрен только судебный порядок обжалования решений Контрольного органа.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5.16. Указанный срок может быть продлен на двадцать рабочих дней, в следующих исключительных случаях:</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1) оставляет жалобу без удовлетворения;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2) отменяет решение Контрольного органа полностью или частично;</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3) отменяет решение Контрольного органа полностью и принимает новое решение;</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w:t>
      </w:r>
      <w:r w:rsidRPr="00E84951">
        <w:rPr>
          <w:rFonts w:ascii="Times New Roman" w:hAnsi="Times New Roman" w:cs="Times New Roman"/>
          <w:bCs/>
          <w:sz w:val="24"/>
          <w:szCs w:val="24"/>
        </w:rPr>
        <w:lastRenderedPageBreak/>
        <w:t>определенных действий.</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256A69">
      <w:pPr>
        <w:pStyle w:val="ConsPlusNormal"/>
        <w:spacing w:line="288" w:lineRule="auto"/>
        <w:ind w:firstLine="540"/>
        <w:jc w:val="center"/>
        <w:rPr>
          <w:rFonts w:ascii="Times New Roman" w:hAnsi="Times New Roman" w:cs="Times New Roman"/>
          <w:bCs/>
          <w:sz w:val="24"/>
          <w:szCs w:val="24"/>
        </w:rPr>
      </w:pPr>
      <w:r w:rsidRPr="00E84951">
        <w:rPr>
          <w:rFonts w:ascii="Times New Roman" w:hAnsi="Times New Roman" w:cs="Times New Roman"/>
          <w:bCs/>
          <w:sz w:val="24"/>
          <w:szCs w:val="24"/>
        </w:rPr>
        <w:t>6. Ключевые показатели вида контроля и их целевые значениядля муниципального контроля</w:t>
      </w:r>
    </w:p>
    <w:p w:rsidR="0078677D" w:rsidRPr="00E84951" w:rsidRDefault="0078677D" w:rsidP="003A7905">
      <w:pPr>
        <w:pStyle w:val="ConsPlusNormal"/>
        <w:spacing w:line="288" w:lineRule="auto"/>
        <w:ind w:firstLine="540"/>
        <w:jc w:val="both"/>
        <w:rPr>
          <w:rFonts w:ascii="Times New Roman" w:hAnsi="Times New Roman" w:cs="Times New Roman"/>
          <w:bCs/>
          <w:sz w:val="24"/>
          <w:szCs w:val="24"/>
        </w:rPr>
      </w:pPr>
    </w:p>
    <w:p w:rsidR="0078677D" w:rsidRPr="00E84951" w:rsidRDefault="0078677D" w:rsidP="003A7905">
      <w:pPr>
        <w:pStyle w:val="ConsPlusNormal"/>
        <w:widowControl/>
        <w:spacing w:line="288" w:lineRule="auto"/>
        <w:ind w:firstLine="540"/>
        <w:jc w:val="both"/>
        <w:rPr>
          <w:rFonts w:ascii="Times New Roman" w:hAnsi="Times New Roman" w:cs="Times New Roman"/>
          <w:bCs/>
          <w:sz w:val="24"/>
          <w:szCs w:val="24"/>
        </w:rPr>
      </w:pPr>
      <w:r w:rsidRPr="00E84951">
        <w:rPr>
          <w:rFonts w:ascii="Times New Roman" w:hAnsi="Times New Roman" w:cs="Times New Roman"/>
          <w:bCs/>
          <w:sz w:val="24"/>
          <w:szCs w:val="24"/>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1496A" w:rsidRPr="00E84951" w:rsidRDefault="0001496A" w:rsidP="003A7905">
      <w:pPr>
        <w:pStyle w:val="ConsPlusNormal"/>
        <w:widowControl/>
        <w:spacing w:line="288" w:lineRule="auto"/>
        <w:ind w:firstLine="540"/>
        <w:jc w:val="both"/>
        <w:rPr>
          <w:rFonts w:ascii="Times New Roman" w:hAnsi="Times New Roman" w:cs="Times New Roman"/>
          <w:bCs/>
          <w:sz w:val="24"/>
          <w:szCs w:val="24"/>
        </w:rPr>
      </w:pPr>
    </w:p>
    <w:p w:rsidR="0001496A" w:rsidRPr="00E84951" w:rsidRDefault="0001496A">
      <w:pPr>
        <w:spacing w:after="200" w:line="276" w:lineRule="auto"/>
        <w:rPr>
          <w:bCs/>
        </w:rPr>
      </w:pPr>
      <w:r w:rsidRPr="00E84951">
        <w:rPr>
          <w:bCs/>
        </w:rPr>
        <w:br w:type="page"/>
      </w:r>
    </w:p>
    <w:p w:rsidR="00500D11" w:rsidRDefault="0001496A"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lastRenderedPageBreak/>
        <w:t>Приложение</w:t>
      </w:r>
      <w:r w:rsidR="00A54D59" w:rsidRPr="00E84951">
        <w:rPr>
          <w:rFonts w:ascii="Times New Roman" w:hAnsi="Times New Roman" w:cs="Times New Roman"/>
          <w:sz w:val="24"/>
          <w:szCs w:val="24"/>
        </w:rPr>
        <w:t xml:space="preserve"> </w:t>
      </w:r>
      <w:r w:rsidRPr="00E84951">
        <w:rPr>
          <w:rFonts w:ascii="Times New Roman" w:hAnsi="Times New Roman" w:cs="Times New Roman"/>
          <w:sz w:val="24"/>
          <w:szCs w:val="24"/>
        </w:rPr>
        <w:t xml:space="preserve">1 </w:t>
      </w:r>
    </w:p>
    <w:p w:rsidR="00A54D59" w:rsidRPr="00E84951" w:rsidRDefault="0001496A"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к Положению </w:t>
      </w:r>
      <w:r w:rsidR="00A54D59" w:rsidRPr="00E84951">
        <w:rPr>
          <w:rFonts w:ascii="Times New Roman" w:hAnsi="Times New Roman" w:cs="Times New Roman"/>
          <w:sz w:val="24"/>
          <w:szCs w:val="24"/>
        </w:rPr>
        <w:t>о муниципальном</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жилищном контроле на территории </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муниципального образования </w:t>
      </w:r>
    </w:p>
    <w:p w:rsidR="00A54D59" w:rsidRPr="00E84951" w:rsidRDefault="00E84951" w:rsidP="00A54D59">
      <w:pPr>
        <w:pStyle w:val="ConsPlusNormal"/>
        <w:ind w:firstLine="540"/>
        <w:jc w:val="right"/>
        <w:rPr>
          <w:rFonts w:ascii="Times New Roman" w:hAnsi="Times New Roman" w:cs="Times New Roman"/>
          <w:b/>
          <w:bCs/>
          <w:sz w:val="24"/>
          <w:szCs w:val="24"/>
        </w:rPr>
      </w:pPr>
      <w:r w:rsidRPr="00500D11">
        <w:rPr>
          <w:rFonts w:ascii="Times New Roman" w:hAnsi="Times New Roman" w:cs="Times New Roman"/>
          <w:sz w:val="24"/>
          <w:szCs w:val="24"/>
        </w:rPr>
        <w:t>Иштанское</w:t>
      </w:r>
      <w:r w:rsidR="00A54D59" w:rsidRPr="00E84951">
        <w:rPr>
          <w:rFonts w:ascii="Times New Roman" w:hAnsi="Times New Roman" w:cs="Times New Roman"/>
          <w:sz w:val="24"/>
          <w:szCs w:val="24"/>
        </w:rPr>
        <w:t xml:space="preserve"> сельское поселение</w:t>
      </w:r>
    </w:p>
    <w:p w:rsidR="0001496A" w:rsidRPr="00E84951" w:rsidRDefault="0001496A" w:rsidP="000E205B">
      <w:pPr>
        <w:widowControl w:val="0"/>
        <w:spacing w:line="192" w:lineRule="auto"/>
        <w:ind w:left="4535"/>
        <w:jc w:val="right"/>
        <w:outlineLvl w:val="1"/>
        <w:rPr>
          <w:vertAlign w:val="superscript"/>
        </w:rPr>
      </w:pPr>
    </w:p>
    <w:p w:rsidR="00A54D59" w:rsidRPr="00E84951" w:rsidRDefault="00A54D59" w:rsidP="000E205B">
      <w:pPr>
        <w:widowControl w:val="0"/>
        <w:spacing w:line="192" w:lineRule="auto"/>
        <w:ind w:left="4535"/>
        <w:jc w:val="right"/>
        <w:outlineLvl w:val="1"/>
        <w:rPr>
          <w:vertAlign w:val="superscript"/>
        </w:rPr>
      </w:pPr>
    </w:p>
    <w:p w:rsidR="0001496A" w:rsidRPr="00E84951" w:rsidRDefault="0001496A" w:rsidP="0001496A">
      <w:pPr>
        <w:widowControl w:val="0"/>
        <w:spacing w:line="192" w:lineRule="auto"/>
        <w:ind w:left="4535"/>
        <w:outlineLvl w:val="1"/>
        <w:rPr>
          <w:i/>
        </w:rPr>
      </w:pPr>
    </w:p>
    <w:p w:rsidR="0001496A" w:rsidRPr="00E84951" w:rsidRDefault="0001496A" w:rsidP="0001496A">
      <w:pPr>
        <w:widowControl w:val="0"/>
        <w:jc w:val="center"/>
        <w:rPr>
          <w:b/>
          <w:color w:val="000000"/>
        </w:rPr>
      </w:pPr>
      <w:r w:rsidRPr="00E84951">
        <w:rPr>
          <w:b/>
          <w:color w:val="000000"/>
        </w:rPr>
        <w:t xml:space="preserve">Критерии отнесения объектов контроля к категориям риска </w:t>
      </w:r>
    </w:p>
    <w:p w:rsidR="0001496A" w:rsidRPr="00E84951" w:rsidRDefault="0001496A" w:rsidP="0001496A">
      <w:pPr>
        <w:widowControl w:val="0"/>
        <w:jc w:val="center"/>
        <w:rPr>
          <w:color w:val="FF0000"/>
        </w:rPr>
      </w:pPr>
      <w:r w:rsidRPr="00E84951">
        <w:rPr>
          <w:b/>
          <w:color w:val="000000"/>
        </w:rPr>
        <w:t>в рамках осуществления муниципального контроля</w:t>
      </w:r>
    </w:p>
    <w:p w:rsidR="0001496A" w:rsidRPr="00E84951" w:rsidRDefault="0001496A" w:rsidP="0001496A">
      <w:pPr>
        <w:widowControl w:val="0"/>
        <w:ind w:firstLine="709"/>
        <w:jc w:val="both"/>
        <w:rPr>
          <w:color w:val="000000"/>
        </w:rPr>
      </w:pPr>
      <w:r w:rsidRPr="00E84951">
        <w:rPr>
          <w:color w:val="000000"/>
        </w:rPr>
        <w:t> </w:t>
      </w:r>
    </w:p>
    <w:p w:rsidR="0001496A" w:rsidRPr="00E84951" w:rsidRDefault="0001496A" w:rsidP="0001496A">
      <w:pPr>
        <w:widowControl w:val="0"/>
        <w:ind w:firstLine="709"/>
        <w:jc w:val="both"/>
      </w:pPr>
      <w:r w:rsidRPr="00E84951">
        <w:t> 1. Отнесение объектов контроля к определенной категории риска осуществляется в зависимости от значения показателя риска:</w:t>
      </w:r>
    </w:p>
    <w:p w:rsidR="0001496A" w:rsidRPr="00E84951" w:rsidRDefault="0001496A" w:rsidP="0001496A">
      <w:pPr>
        <w:widowControl w:val="0"/>
        <w:ind w:firstLine="709"/>
        <w:jc w:val="both"/>
      </w:pPr>
      <w:r w:rsidRPr="00E84951">
        <w:t>при значении показателя риска более 4 объект контроля относится - к категории среднего риска;</w:t>
      </w:r>
    </w:p>
    <w:p w:rsidR="0001496A" w:rsidRPr="00E84951" w:rsidRDefault="0001496A" w:rsidP="0001496A">
      <w:pPr>
        <w:widowControl w:val="0"/>
        <w:ind w:firstLine="709"/>
        <w:jc w:val="both"/>
      </w:pPr>
      <w:r w:rsidRPr="00E84951">
        <w:t>при значении показателя риска от 3 до 4 включительно - к категории умеренного риска;</w:t>
      </w:r>
    </w:p>
    <w:p w:rsidR="0001496A" w:rsidRPr="00E84951" w:rsidRDefault="0001496A" w:rsidP="0001496A">
      <w:pPr>
        <w:widowControl w:val="0"/>
        <w:ind w:firstLine="709"/>
        <w:jc w:val="both"/>
      </w:pPr>
      <w:r w:rsidRPr="00E84951">
        <w:t>при значении показателя риска от 0 до 2 включительно - к категории низкого риска.</w:t>
      </w:r>
    </w:p>
    <w:p w:rsidR="0001496A" w:rsidRPr="00E84951" w:rsidRDefault="0001496A" w:rsidP="0001496A">
      <w:pPr>
        <w:widowControl w:val="0"/>
        <w:ind w:firstLine="709"/>
        <w:jc w:val="both"/>
      </w:pPr>
      <w:r w:rsidRPr="00E84951">
        <w:t>2. Показатель риска рассчитывается по следующей формуле:</w:t>
      </w:r>
    </w:p>
    <w:p w:rsidR="0001496A" w:rsidRPr="00E84951" w:rsidRDefault="0001496A" w:rsidP="0001496A">
      <w:pPr>
        <w:widowControl w:val="0"/>
        <w:ind w:firstLine="709"/>
        <w:jc w:val="both"/>
      </w:pPr>
      <w:r w:rsidRPr="00E84951">
        <w:t> </w:t>
      </w:r>
    </w:p>
    <w:p w:rsidR="0001496A" w:rsidRPr="00E84951" w:rsidRDefault="0001496A" w:rsidP="0001496A">
      <w:pPr>
        <w:widowControl w:val="0"/>
        <w:ind w:firstLine="709"/>
        <w:jc w:val="both"/>
        <w:rPr>
          <w:color w:val="000000"/>
        </w:rPr>
      </w:pPr>
      <w:r w:rsidRPr="00E84951">
        <w:t>К = 2 x V</w:t>
      </w:r>
      <w:r w:rsidRPr="00E84951">
        <w:rPr>
          <w:vertAlign w:val="subscript"/>
        </w:rPr>
        <w:t>1</w:t>
      </w:r>
      <w:r w:rsidRPr="00E84951">
        <w:t xml:space="preserve"> + V</w:t>
      </w:r>
      <w:r w:rsidRPr="00E84951">
        <w:rPr>
          <w:vertAlign w:val="subscript"/>
        </w:rPr>
        <w:t>2</w:t>
      </w:r>
      <w:r w:rsidRPr="00E84951">
        <w:t xml:space="preserve"> + 2 x V</w:t>
      </w:r>
      <w:r w:rsidRPr="00E84951">
        <w:rPr>
          <w:vertAlign w:val="subscript"/>
        </w:rPr>
        <w:t>3</w:t>
      </w:r>
      <w:r w:rsidRPr="00E84951">
        <w:t xml:space="preserve">, где: </w:t>
      </w:r>
    </w:p>
    <w:p w:rsidR="0001496A" w:rsidRPr="00E84951" w:rsidRDefault="0001496A" w:rsidP="0001496A">
      <w:pPr>
        <w:widowControl w:val="0"/>
        <w:ind w:firstLine="709"/>
        <w:jc w:val="both"/>
        <w:rPr>
          <w:color w:val="000000"/>
        </w:rPr>
      </w:pPr>
      <w:r w:rsidRPr="00E84951">
        <w:rPr>
          <w:color w:val="000000"/>
        </w:rPr>
        <w:t>К - показатель риска;</w:t>
      </w:r>
    </w:p>
    <w:p w:rsidR="0001496A" w:rsidRPr="00E84951" w:rsidRDefault="0001496A" w:rsidP="0001496A">
      <w:pPr>
        <w:widowControl w:val="0"/>
        <w:ind w:firstLine="709"/>
        <w:jc w:val="both"/>
        <w:rPr>
          <w:color w:val="000000"/>
        </w:rPr>
      </w:pPr>
    </w:p>
    <w:p w:rsidR="0001496A" w:rsidRPr="00E84951" w:rsidRDefault="0001496A" w:rsidP="0001496A">
      <w:pPr>
        <w:widowControl w:val="0"/>
        <w:ind w:firstLine="709"/>
        <w:jc w:val="both"/>
        <w:rPr>
          <w:color w:val="000000"/>
        </w:rPr>
      </w:pPr>
      <w:r w:rsidRPr="00E84951">
        <w:rPr>
          <w:color w:val="000000"/>
        </w:rPr>
        <w:t>V</w:t>
      </w:r>
      <w:r w:rsidRPr="00E84951">
        <w:rPr>
          <w:color w:val="000000"/>
          <w:vertAlign w:val="subscript"/>
        </w:rPr>
        <w:t>1</w:t>
      </w:r>
      <w:r w:rsidRPr="00E84951">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01496A" w:rsidRPr="00E84951" w:rsidRDefault="0001496A" w:rsidP="0001496A">
      <w:pPr>
        <w:widowControl w:val="0"/>
        <w:ind w:firstLine="709"/>
        <w:jc w:val="both"/>
        <w:rPr>
          <w:color w:val="000000"/>
        </w:rPr>
      </w:pPr>
      <w:r w:rsidRPr="00E84951">
        <w:rPr>
          <w:color w:val="000000"/>
        </w:rPr>
        <w:t> </w:t>
      </w:r>
    </w:p>
    <w:p w:rsidR="0001496A" w:rsidRPr="00E84951" w:rsidRDefault="0001496A" w:rsidP="0001496A">
      <w:pPr>
        <w:widowControl w:val="0"/>
        <w:ind w:firstLine="709"/>
        <w:jc w:val="both"/>
        <w:rPr>
          <w:color w:val="000000"/>
        </w:rPr>
      </w:pPr>
      <w:r w:rsidRPr="00E84951">
        <w:rPr>
          <w:color w:val="000000"/>
        </w:rPr>
        <w:t>V</w:t>
      </w:r>
      <w:r w:rsidRPr="00E84951">
        <w:rPr>
          <w:color w:val="000000"/>
          <w:vertAlign w:val="subscript"/>
        </w:rPr>
        <w:t>2</w:t>
      </w:r>
      <w:r w:rsidRPr="00E84951">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административныхправонарушениях, составленных Контрольным органом. </w:t>
      </w:r>
    </w:p>
    <w:p w:rsidR="0001496A" w:rsidRPr="00E84951" w:rsidRDefault="0001496A" w:rsidP="0001496A">
      <w:pPr>
        <w:widowControl w:val="0"/>
        <w:ind w:firstLine="709"/>
        <w:jc w:val="both"/>
        <w:rPr>
          <w:color w:val="000000"/>
        </w:rPr>
      </w:pPr>
    </w:p>
    <w:p w:rsidR="0001496A" w:rsidRPr="00E84951" w:rsidRDefault="0001496A" w:rsidP="0001496A">
      <w:pPr>
        <w:widowControl w:val="0"/>
        <w:ind w:firstLine="709"/>
        <w:jc w:val="both"/>
        <w:rPr>
          <w:color w:val="000000"/>
        </w:rPr>
      </w:pPr>
      <w:r w:rsidRPr="00E84951">
        <w:rPr>
          <w:color w:val="000000"/>
        </w:rPr>
        <w:t>V</w:t>
      </w:r>
      <w:r w:rsidRPr="00E84951">
        <w:rPr>
          <w:color w:val="000000"/>
          <w:vertAlign w:val="subscript"/>
        </w:rPr>
        <w:t>3</w:t>
      </w:r>
      <w:r w:rsidRPr="00E84951">
        <w:rPr>
          <w:color w:val="000000"/>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0E205B" w:rsidRPr="00E84951" w:rsidRDefault="000E205B">
      <w:pPr>
        <w:spacing w:after="200" w:line="276" w:lineRule="auto"/>
      </w:pPr>
      <w:r w:rsidRPr="00E84951">
        <w:br w:type="page"/>
      </w:r>
    </w:p>
    <w:p w:rsidR="0001496A" w:rsidRPr="00E84951" w:rsidRDefault="0001496A" w:rsidP="0001496A">
      <w:pPr>
        <w:widowControl w:val="0"/>
        <w:spacing w:line="192" w:lineRule="auto"/>
        <w:ind w:firstLine="4536"/>
        <w:outlineLvl w:val="1"/>
      </w:pPr>
    </w:p>
    <w:p w:rsidR="00500D1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Приложение 2 </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к Положению о муниципальном</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жилищном контроле на территории </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муниципального образования </w:t>
      </w:r>
    </w:p>
    <w:p w:rsidR="00A54D59" w:rsidRPr="00E84951" w:rsidRDefault="00E84951" w:rsidP="00A54D59">
      <w:pPr>
        <w:pStyle w:val="ConsPlusNormal"/>
        <w:ind w:firstLine="540"/>
        <w:jc w:val="right"/>
        <w:rPr>
          <w:rFonts w:ascii="Times New Roman" w:hAnsi="Times New Roman" w:cs="Times New Roman"/>
          <w:b/>
          <w:bCs/>
          <w:sz w:val="24"/>
          <w:szCs w:val="24"/>
        </w:rPr>
      </w:pPr>
      <w:r w:rsidRPr="00500D11">
        <w:rPr>
          <w:rFonts w:ascii="Times New Roman" w:hAnsi="Times New Roman" w:cs="Times New Roman"/>
          <w:sz w:val="24"/>
          <w:szCs w:val="24"/>
        </w:rPr>
        <w:t>Иштанское</w:t>
      </w:r>
      <w:r w:rsidR="00500D11">
        <w:rPr>
          <w:rFonts w:ascii="Times New Roman" w:hAnsi="Times New Roman" w:cs="Times New Roman"/>
          <w:b/>
          <w:sz w:val="24"/>
          <w:szCs w:val="24"/>
        </w:rPr>
        <w:t xml:space="preserve"> </w:t>
      </w:r>
      <w:r w:rsidR="00A54D59" w:rsidRPr="00E84951">
        <w:rPr>
          <w:rFonts w:ascii="Times New Roman" w:hAnsi="Times New Roman" w:cs="Times New Roman"/>
          <w:sz w:val="24"/>
          <w:szCs w:val="24"/>
        </w:rPr>
        <w:t>сельское поселение</w:t>
      </w:r>
    </w:p>
    <w:p w:rsidR="0001496A" w:rsidRPr="00E84951" w:rsidRDefault="0001496A" w:rsidP="000E205B">
      <w:pPr>
        <w:widowControl w:val="0"/>
        <w:spacing w:line="240" w:lineRule="exact"/>
        <w:ind w:firstLine="720"/>
        <w:jc w:val="right"/>
        <w:rPr>
          <w:shd w:val="clear" w:color="auto" w:fill="F1C100"/>
        </w:rPr>
      </w:pPr>
    </w:p>
    <w:p w:rsidR="0001496A" w:rsidRPr="00E84951" w:rsidRDefault="0001496A" w:rsidP="0001496A">
      <w:pPr>
        <w:widowControl w:val="0"/>
        <w:jc w:val="center"/>
        <w:rPr>
          <w:b/>
          <w:bCs/>
          <w:color w:val="000000"/>
        </w:rPr>
      </w:pPr>
    </w:p>
    <w:p w:rsidR="0001496A" w:rsidRPr="00E84951" w:rsidRDefault="0001496A" w:rsidP="0001496A">
      <w:pPr>
        <w:widowControl w:val="0"/>
        <w:autoSpaceDE w:val="0"/>
        <w:autoSpaceDN w:val="0"/>
        <w:adjustRightInd w:val="0"/>
        <w:ind w:firstLine="539"/>
        <w:jc w:val="center"/>
        <w:rPr>
          <w:b/>
          <w:bCs/>
          <w:color w:val="000000"/>
        </w:rPr>
      </w:pPr>
      <w:r w:rsidRPr="00E84951">
        <w:rPr>
          <w:b/>
          <w:color w:val="000000"/>
        </w:rPr>
        <w:t>Перечень индикаторов риска нарушения обязательных требований</w:t>
      </w:r>
      <w:r w:rsidRPr="00E84951">
        <w:rPr>
          <w:b/>
          <w:bCs/>
          <w:color w:val="000000"/>
        </w:rPr>
        <w:t xml:space="preserve">, </w:t>
      </w:r>
    </w:p>
    <w:p w:rsidR="0001496A" w:rsidRPr="00E84951" w:rsidRDefault="0001496A" w:rsidP="0001496A">
      <w:pPr>
        <w:widowControl w:val="0"/>
        <w:autoSpaceDE w:val="0"/>
        <w:autoSpaceDN w:val="0"/>
        <w:adjustRightInd w:val="0"/>
        <w:ind w:firstLine="539"/>
        <w:jc w:val="center"/>
        <w:rPr>
          <w:b/>
          <w:color w:val="000000"/>
        </w:rPr>
      </w:pPr>
      <w:r w:rsidRPr="00E84951">
        <w:rPr>
          <w:b/>
          <w:bCs/>
          <w:color w:val="000000"/>
        </w:rPr>
        <w:t>используемые в качестве основания для проведения контрольных мероприятий при осуществлении муниципального контроля</w:t>
      </w:r>
    </w:p>
    <w:p w:rsidR="0001496A" w:rsidRPr="00E84951" w:rsidRDefault="0001496A" w:rsidP="0001496A">
      <w:pPr>
        <w:widowControl w:val="0"/>
        <w:ind w:firstLine="709"/>
        <w:jc w:val="both"/>
        <w:rPr>
          <w:color w:val="000000"/>
        </w:rPr>
      </w:pPr>
    </w:p>
    <w:p w:rsidR="0001496A" w:rsidRPr="00E84951" w:rsidRDefault="0001496A" w:rsidP="0001496A">
      <w:pPr>
        <w:widowControl w:val="0"/>
        <w:ind w:firstLine="709"/>
        <w:jc w:val="both"/>
        <w:rPr>
          <w:color w:val="000000"/>
        </w:rPr>
      </w:pPr>
      <w:r w:rsidRPr="00E84951">
        <w:rPr>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1496A" w:rsidRPr="00E84951" w:rsidRDefault="0001496A" w:rsidP="0001496A">
      <w:pPr>
        <w:widowControl w:val="0"/>
        <w:ind w:firstLine="709"/>
        <w:jc w:val="both"/>
        <w:rPr>
          <w:color w:val="000000"/>
        </w:rPr>
      </w:pPr>
      <w:r w:rsidRPr="00E84951">
        <w:rPr>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01496A" w:rsidRPr="00E84951" w:rsidRDefault="0001496A" w:rsidP="0001496A">
      <w:pPr>
        <w:widowControl w:val="0"/>
        <w:ind w:firstLine="709"/>
        <w:jc w:val="both"/>
        <w:rPr>
          <w:color w:val="000000"/>
        </w:rPr>
      </w:pPr>
      <w:r w:rsidRPr="00E84951">
        <w:rPr>
          <w:color w:val="000000"/>
        </w:rPr>
        <w:t>б) порядку осуществления перепланировки и (или) переустройства помещений в многоквартирном доме;</w:t>
      </w:r>
    </w:p>
    <w:p w:rsidR="0001496A" w:rsidRPr="00E84951" w:rsidRDefault="0001496A" w:rsidP="0001496A">
      <w:pPr>
        <w:widowControl w:val="0"/>
        <w:ind w:firstLine="709"/>
        <w:jc w:val="both"/>
        <w:rPr>
          <w:color w:val="000000"/>
        </w:rPr>
      </w:pPr>
      <w:r w:rsidRPr="00E84951">
        <w:rPr>
          <w:color w:val="000000"/>
        </w:rPr>
        <w:t>в) к предоставлению коммунальных услуг собственникам и пользователям помещений в многоквартирных домах и жилых домов;</w:t>
      </w:r>
    </w:p>
    <w:p w:rsidR="0001496A" w:rsidRPr="00E84951" w:rsidRDefault="0001496A" w:rsidP="0001496A">
      <w:pPr>
        <w:widowControl w:val="0"/>
        <w:ind w:firstLine="709"/>
        <w:jc w:val="both"/>
        <w:rPr>
          <w:color w:val="000000"/>
        </w:rPr>
      </w:pPr>
      <w:r w:rsidRPr="00E84951">
        <w:rPr>
          <w:color w:val="000000"/>
        </w:rPr>
        <w:t>г) к обеспечению доступности для инвалидов помещений в многоквартирных домах;</w:t>
      </w:r>
    </w:p>
    <w:p w:rsidR="0001496A" w:rsidRPr="00E84951" w:rsidRDefault="0001496A" w:rsidP="0001496A">
      <w:pPr>
        <w:widowControl w:val="0"/>
        <w:ind w:firstLine="709"/>
        <w:jc w:val="both"/>
        <w:rPr>
          <w:color w:val="000000"/>
        </w:rPr>
      </w:pPr>
      <w:r w:rsidRPr="00E84951">
        <w:rPr>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96A" w:rsidRPr="00E84951" w:rsidRDefault="0001496A" w:rsidP="0001496A">
      <w:pPr>
        <w:widowControl w:val="0"/>
        <w:ind w:firstLine="709"/>
        <w:jc w:val="both"/>
        <w:rPr>
          <w:color w:val="000000"/>
        </w:rPr>
      </w:pPr>
      <w:r w:rsidRPr="00E84951">
        <w:rPr>
          <w:color w:val="000000"/>
        </w:rPr>
        <w:t>е) к обеспечению безопасности при использовании и содержании внутридомового и внутриквартирного газового оборудования.</w:t>
      </w:r>
    </w:p>
    <w:p w:rsidR="0001496A" w:rsidRPr="00E84951" w:rsidRDefault="0001496A" w:rsidP="0001496A">
      <w:pPr>
        <w:widowControl w:val="0"/>
        <w:ind w:firstLine="709"/>
        <w:jc w:val="both"/>
        <w:rPr>
          <w:color w:val="000000"/>
        </w:rPr>
      </w:pPr>
      <w:r w:rsidRPr="00E84951">
        <w:rPr>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1496A" w:rsidRPr="00E84951" w:rsidRDefault="0001496A" w:rsidP="0001496A">
      <w:pPr>
        <w:widowControl w:val="0"/>
        <w:ind w:firstLine="709"/>
        <w:jc w:val="both"/>
        <w:rPr>
          <w:color w:val="000000"/>
        </w:rPr>
      </w:pPr>
      <w:r w:rsidRPr="00E84951">
        <w:rPr>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1496A" w:rsidRPr="00E84951" w:rsidRDefault="0001496A" w:rsidP="0001496A">
      <w:pPr>
        <w:widowControl w:val="0"/>
        <w:ind w:firstLine="709"/>
        <w:jc w:val="both"/>
        <w:rPr>
          <w:color w:val="000000"/>
        </w:rPr>
      </w:pPr>
      <w:r w:rsidRPr="00E84951">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1496A" w:rsidRPr="00E84951" w:rsidRDefault="0001496A" w:rsidP="0001496A">
      <w:pPr>
        <w:widowControl w:val="0"/>
        <w:ind w:firstLine="709"/>
        <w:jc w:val="both"/>
        <w:rPr>
          <w:color w:val="000000"/>
        </w:rPr>
      </w:pPr>
      <w:r w:rsidRPr="00E84951">
        <w:rPr>
          <w:color w:val="000000"/>
        </w:rPr>
        <w:lastRenderedPageBreak/>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1496A" w:rsidRPr="00E84951" w:rsidRDefault="0001496A">
      <w:pPr>
        <w:spacing w:after="200" w:line="276" w:lineRule="auto"/>
        <w:rPr>
          <w:color w:val="000000"/>
        </w:rPr>
      </w:pPr>
      <w:r w:rsidRPr="00E84951">
        <w:rPr>
          <w:color w:val="000000"/>
        </w:rPr>
        <w:br w:type="page"/>
      </w:r>
    </w:p>
    <w:p w:rsidR="0001496A" w:rsidRPr="00E84951" w:rsidRDefault="0001496A" w:rsidP="0001496A">
      <w:pPr>
        <w:widowControl w:val="0"/>
        <w:spacing w:line="192" w:lineRule="auto"/>
        <w:ind w:firstLine="720"/>
        <w:outlineLvl w:val="1"/>
        <w:sectPr w:rsidR="0001496A" w:rsidRPr="00E84951" w:rsidSect="001B6A26">
          <w:headerReference w:type="default" r:id="rId13"/>
          <w:pgSz w:w="11906" w:h="16838"/>
          <w:pgMar w:top="1134" w:right="567" w:bottom="1134" w:left="1418" w:header="709" w:footer="709" w:gutter="0"/>
          <w:pgNumType w:start="1"/>
          <w:cols w:space="720"/>
          <w:titlePg/>
          <w:docGrid w:linePitch="272"/>
        </w:sectPr>
      </w:pPr>
    </w:p>
    <w:p w:rsidR="00500D1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lastRenderedPageBreak/>
        <w:t xml:space="preserve">Приложение 3 </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к Положению о муниципальном</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жилищном контроле на территории </w:t>
      </w:r>
    </w:p>
    <w:p w:rsidR="00A54D59" w:rsidRPr="00E84951" w:rsidRDefault="00A54D59" w:rsidP="00A54D59">
      <w:pPr>
        <w:pStyle w:val="ConsPlusNormal"/>
        <w:ind w:firstLine="540"/>
        <w:jc w:val="right"/>
        <w:rPr>
          <w:rFonts w:ascii="Times New Roman" w:hAnsi="Times New Roman" w:cs="Times New Roman"/>
          <w:sz w:val="24"/>
          <w:szCs w:val="24"/>
        </w:rPr>
      </w:pPr>
      <w:r w:rsidRPr="00E84951">
        <w:rPr>
          <w:rFonts w:ascii="Times New Roman" w:hAnsi="Times New Roman" w:cs="Times New Roman"/>
          <w:sz w:val="24"/>
          <w:szCs w:val="24"/>
        </w:rPr>
        <w:t xml:space="preserve">муниципального образования </w:t>
      </w:r>
    </w:p>
    <w:p w:rsidR="00A54D59" w:rsidRPr="00E84951" w:rsidRDefault="00E84951" w:rsidP="00A54D59">
      <w:pPr>
        <w:pStyle w:val="ConsPlusNormal"/>
        <w:ind w:firstLine="540"/>
        <w:jc w:val="right"/>
        <w:rPr>
          <w:rFonts w:ascii="Times New Roman" w:hAnsi="Times New Roman" w:cs="Times New Roman"/>
          <w:b/>
          <w:bCs/>
          <w:sz w:val="24"/>
          <w:szCs w:val="24"/>
        </w:rPr>
      </w:pPr>
      <w:r w:rsidRPr="00500D11">
        <w:rPr>
          <w:rFonts w:ascii="Times New Roman" w:hAnsi="Times New Roman" w:cs="Times New Roman"/>
          <w:sz w:val="24"/>
          <w:szCs w:val="24"/>
        </w:rPr>
        <w:t>Иштанское</w:t>
      </w:r>
      <w:r w:rsidR="00A54D59" w:rsidRPr="00E84951">
        <w:rPr>
          <w:rFonts w:ascii="Times New Roman" w:hAnsi="Times New Roman" w:cs="Times New Roman"/>
          <w:sz w:val="24"/>
          <w:szCs w:val="24"/>
        </w:rPr>
        <w:t xml:space="preserve"> сельское поселение</w:t>
      </w:r>
    </w:p>
    <w:p w:rsidR="0001496A" w:rsidRPr="00E84951" w:rsidRDefault="0001496A" w:rsidP="0001496A">
      <w:pPr>
        <w:tabs>
          <w:tab w:val="left" w:pos="1134"/>
        </w:tabs>
        <w:contextualSpacing/>
        <w:jc w:val="center"/>
        <w:rPr>
          <w:b/>
          <w:highlight w:val="yellow"/>
        </w:rPr>
      </w:pPr>
    </w:p>
    <w:p w:rsidR="0001496A" w:rsidRPr="00E84951" w:rsidRDefault="0001496A" w:rsidP="0001496A">
      <w:pPr>
        <w:widowControl w:val="0"/>
        <w:spacing w:after="360"/>
        <w:jc w:val="center"/>
        <w:outlineLvl w:val="0"/>
        <w:rPr>
          <w:b/>
          <w:color w:val="000000"/>
        </w:rPr>
      </w:pPr>
      <w:r w:rsidRPr="00E84951">
        <w:rPr>
          <w:b/>
          <w:color w:val="000000"/>
        </w:rPr>
        <w:t>Перечень показателей результативности и эффективности муниципального жилищного контроля</w:t>
      </w:r>
    </w:p>
    <w:tbl>
      <w:tblPr>
        <w:tblStyle w:val="a8"/>
        <w:tblW w:w="15005" w:type="dxa"/>
        <w:tblLook w:val="04A0"/>
      </w:tblPr>
      <w:tblGrid>
        <w:gridCol w:w="1438"/>
        <w:gridCol w:w="2515"/>
        <w:gridCol w:w="2077"/>
        <w:gridCol w:w="3166"/>
        <w:gridCol w:w="1667"/>
        <w:gridCol w:w="1793"/>
        <w:gridCol w:w="2349"/>
      </w:tblGrid>
      <w:tr w:rsidR="0001496A" w:rsidRPr="00E84951" w:rsidTr="001B6A26">
        <w:tc>
          <w:tcPr>
            <w:tcW w:w="1101"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Номер показателя</w:t>
            </w:r>
          </w:p>
        </w:tc>
        <w:tc>
          <w:tcPr>
            <w:tcW w:w="2551"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Наименование показателя</w:t>
            </w:r>
          </w:p>
        </w:tc>
        <w:tc>
          <w:tcPr>
            <w:tcW w:w="2112"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Формула расчета</w:t>
            </w:r>
          </w:p>
        </w:tc>
        <w:tc>
          <w:tcPr>
            <w:tcW w:w="3288"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Комментарии                           (интерпретация значений)</w:t>
            </w:r>
          </w:p>
        </w:tc>
        <w:tc>
          <w:tcPr>
            <w:tcW w:w="1701"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Базовое значение показателя</w:t>
            </w:r>
          </w:p>
        </w:tc>
        <w:tc>
          <w:tcPr>
            <w:tcW w:w="1829"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Целевые значения показателей</w:t>
            </w:r>
          </w:p>
        </w:tc>
        <w:tc>
          <w:tcPr>
            <w:tcW w:w="2423" w:type="dxa"/>
          </w:tcPr>
          <w:p w:rsidR="0001496A" w:rsidRPr="00E84951" w:rsidRDefault="0001496A" w:rsidP="0001496A">
            <w:pPr>
              <w:widowControl w:val="0"/>
              <w:spacing w:after="360"/>
              <w:jc w:val="center"/>
              <w:outlineLvl w:val="0"/>
              <w:rPr>
                <w:b/>
                <w:color w:val="000000"/>
                <w:sz w:val="24"/>
                <w:szCs w:val="24"/>
              </w:rPr>
            </w:pPr>
            <w:r w:rsidRPr="00E84951">
              <w:rPr>
                <w:b/>
                <w:color w:val="000000"/>
                <w:sz w:val="24"/>
                <w:szCs w:val="24"/>
              </w:rPr>
              <w:t>Источники данных для определения значений показателя</w:t>
            </w:r>
          </w:p>
        </w:tc>
      </w:tr>
      <w:tr w:rsidR="0001496A" w:rsidRPr="00E84951" w:rsidTr="00500D11">
        <w:trPr>
          <w:trHeight w:val="193"/>
        </w:trPr>
        <w:tc>
          <w:tcPr>
            <w:tcW w:w="15005" w:type="dxa"/>
            <w:gridSpan w:val="7"/>
          </w:tcPr>
          <w:p w:rsidR="0001496A" w:rsidRPr="00E84951" w:rsidRDefault="0001496A" w:rsidP="0001496A">
            <w:pPr>
              <w:widowControl w:val="0"/>
              <w:jc w:val="center"/>
              <w:outlineLvl w:val="0"/>
              <w:rPr>
                <w:b/>
                <w:color w:val="000000"/>
                <w:sz w:val="24"/>
                <w:szCs w:val="24"/>
              </w:rPr>
            </w:pPr>
            <w:r w:rsidRPr="00E84951">
              <w:rPr>
                <w:b/>
                <w:bCs/>
                <w:color w:val="000000"/>
                <w:sz w:val="24"/>
                <w:szCs w:val="24"/>
              </w:rPr>
              <w:t>КЛЮЧЕВЫЕ ПОКАЗАТЕЛИ</w:t>
            </w:r>
          </w:p>
        </w:tc>
      </w:tr>
      <w:tr w:rsidR="0001496A" w:rsidRPr="00E84951" w:rsidTr="001B6A26">
        <w:trPr>
          <w:trHeight w:val="521"/>
        </w:trPr>
        <w:tc>
          <w:tcPr>
            <w:tcW w:w="15005" w:type="dxa"/>
            <w:gridSpan w:val="7"/>
          </w:tcPr>
          <w:p w:rsidR="0001496A" w:rsidRPr="00E84951" w:rsidRDefault="0001496A" w:rsidP="0001496A">
            <w:pPr>
              <w:widowControl w:val="0"/>
              <w:autoSpaceDE w:val="0"/>
              <w:autoSpaceDN w:val="0"/>
              <w:adjustRightInd w:val="0"/>
              <w:jc w:val="center"/>
              <w:rPr>
                <w:b/>
                <w:bCs/>
                <w:color w:val="000000"/>
                <w:sz w:val="24"/>
                <w:szCs w:val="24"/>
              </w:rPr>
            </w:pPr>
            <w:r w:rsidRPr="00E84951">
              <w:rPr>
                <w:b/>
                <w:bCs/>
                <w:color w:val="000000"/>
                <w:sz w:val="24"/>
                <w:szCs w:val="24"/>
              </w:rPr>
              <w:t xml:space="preserve">Показатели, отражающие уровень минимизации вреда (ущерба) охраняемым законом ценностям, </w:t>
            </w:r>
          </w:p>
          <w:p w:rsidR="0001496A" w:rsidRPr="00E84951" w:rsidRDefault="0001496A" w:rsidP="0001496A">
            <w:pPr>
              <w:widowControl w:val="0"/>
              <w:spacing w:after="360"/>
              <w:jc w:val="center"/>
              <w:outlineLvl w:val="0"/>
              <w:rPr>
                <w:b/>
                <w:bCs/>
                <w:color w:val="000000"/>
                <w:sz w:val="24"/>
                <w:szCs w:val="24"/>
              </w:rPr>
            </w:pPr>
            <w:r w:rsidRPr="00E84951">
              <w:rPr>
                <w:b/>
                <w:bCs/>
                <w:color w:val="000000"/>
                <w:sz w:val="24"/>
                <w:szCs w:val="24"/>
              </w:rPr>
              <w:t>уровень устранения риска причинения вреда (ущерба)</w:t>
            </w:r>
          </w:p>
        </w:tc>
      </w:tr>
      <w:tr w:rsidR="0001496A" w:rsidRPr="00E84951" w:rsidTr="001B6A26">
        <w:trPr>
          <w:trHeight w:val="695"/>
        </w:trPr>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1</w:t>
            </w:r>
          </w:p>
        </w:tc>
        <w:tc>
          <w:tcPr>
            <w:tcW w:w="2551" w:type="dxa"/>
          </w:tcPr>
          <w:p w:rsidR="0001496A" w:rsidRPr="00E84951" w:rsidRDefault="0001496A" w:rsidP="0001496A">
            <w:pPr>
              <w:widowControl w:val="0"/>
              <w:spacing w:after="360"/>
              <w:outlineLvl w:val="0"/>
              <w:rPr>
                <w:b/>
                <w:color w:val="000000"/>
                <w:sz w:val="24"/>
                <w:szCs w:val="24"/>
              </w:rPr>
            </w:pPr>
            <w:r w:rsidRPr="00E84951">
              <w:rPr>
                <w:color w:val="000000"/>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w:t>
            </w:r>
            <w:r w:rsidRPr="00E84951">
              <w:rPr>
                <w:color w:val="000000"/>
                <w:sz w:val="24"/>
                <w:szCs w:val="24"/>
              </w:rPr>
              <w:lastRenderedPageBreak/>
              <w:t>домах и жилых домов, в процентах от валового регионального продукта</w:t>
            </w:r>
          </w:p>
        </w:tc>
        <w:tc>
          <w:tcPr>
            <w:tcW w:w="2112"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lastRenderedPageBreak/>
              <w:t>Сп*100/ ВРП</w:t>
            </w:r>
          </w:p>
        </w:tc>
        <w:tc>
          <w:tcPr>
            <w:tcW w:w="3288"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w:t>
            </w:r>
            <w:r w:rsidRPr="00E84951">
              <w:rPr>
                <w:color w:val="000000"/>
                <w:sz w:val="24"/>
                <w:szCs w:val="24"/>
              </w:rPr>
              <w:lastRenderedPageBreak/>
              <w:t>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696B60">
            <w:pPr>
              <w:widowControl w:val="0"/>
              <w:spacing w:after="360"/>
              <w:jc w:val="center"/>
              <w:outlineLvl w:val="0"/>
              <w:rPr>
                <w:b/>
                <w:color w:val="000000"/>
                <w:sz w:val="24"/>
                <w:szCs w:val="24"/>
              </w:rPr>
            </w:pPr>
            <w:r w:rsidRPr="00E84951">
              <w:rPr>
                <w:color w:val="000000"/>
                <w:sz w:val="24"/>
                <w:szCs w:val="24"/>
              </w:rPr>
              <w:t xml:space="preserve">Статистические данные контрольного органа: журнал распоряжений, реестр проверок </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lastRenderedPageBreak/>
              <w:t>2</w:t>
            </w:r>
          </w:p>
        </w:tc>
        <w:tc>
          <w:tcPr>
            <w:tcW w:w="2551"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Кспв*100% / Ксн</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01496A" w:rsidRPr="00E84951" w:rsidRDefault="0001496A" w:rsidP="0001496A">
            <w:pPr>
              <w:widowControl w:val="0"/>
              <w:jc w:val="center"/>
              <w:rPr>
                <w:color w:val="000000"/>
                <w:sz w:val="24"/>
                <w:szCs w:val="24"/>
              </w:rPr>
            </w:pPr>
          </w:p>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К сн-  общее количество случаев нарушения обязательных требований, выявленных по результатам проверок</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jc w:val="center"/>
              <w:rPr>
                <w:color w:val="000000"/>
                <w:sz w:val="24"/>
                <w:szCs w:val="24"/>
              </w:rPr>
            </w:pPr>
            <w:r w:rsidRPr="00E84951">
              <w:rPr>
                <w:color w:val="000000"/>
                <w:sz w:val="24"/>
                <w:szCs w:val="24"/>
              </w:rPr>
              <w:t xml:space="preserve">Статистические данные контрольного органа;                 </w:t>
            </w:r>
          </w:p>
          <w:p w:rsidR="0001496A" w:rsidRPr="00E84951" w:rsidRDefault="0001496A" w:rsidP="0001496A">
            <w:pPr>
              <w:widowControl w:val="0"/>
              <w:spacing w:after="360"/>
              <w:jc w:val="center"/>
              <w:outlineLvl w:val="0"/>
              <w:rPr>
                <w:b/>
                <w:color w:val="000000"/>
                <w:sz w:val="24"/>
                <w:szCs w:val="24"/>
              </w:rPr>
            </w:pPr>
          </w:p>
        </w:tc>
      </w:tr>
      <w:tr w:rsidR="0001496A" w:rsidRPr="00E84951" w:rsidTr="001B6A26">
        <w:tc>
          <w:tcPr>
            <w:tcW w:w="15005" w:type="dxa"/>
            <w:gridSpan w:val="7"/>
          </w:tcPr>
          <w:p w:rsidR="0001496A" w:rsidRPr="00E84951" w:rsidRDefault="0001496A" w:rsidP="0001496A">
            <w:pPr>
              <w:widowControl w:val="0"/>
              <w:jc w:val="center"/>
              <w:outlineLvl w:val="0"/>
              <w:rPr>
                <w:b/>
                <w:color w:val="000000"/>
                <w:sz w:val="24"/>
                <w:szCs w:val="24"/>
              </w:rPr>
            </w:pPr>
            <w:r w:rsidRPr="00E84951">
              <w:rPr>
                <w:b/>
                <w:bCs/>
                <w:color w:val="000000"/>
                <w:sz w:val="24"/>
                <w:szCs w:val="24"/>
              </w:rPr>
              <w:t>ИНДИКАТИВНЫЕ ПОКАЗАТЕЛИ</w:t>
            </w:r>
            <w:r w:rsidRPr="00E84951">
              <w:rPr>
                <w:color w:val="000000"/>
                <w:sz w:val="24"/>
                <w:szCs w:val="24"/>
              </w:rPr>
              <w:t> </w:t>
            </w:r>
          </w:p>
        </w:tc>
      </w:tr>
      <w:tr w:rsidR="0001496A" w:rsidRPr="00E84951" w:rsidTr="001B6A26">
        <w:tc>
          <w:tcPr>
            <w:tcW w:w="15005" w:type="dxa"/>
            <w:gridSpan w:val="7"/>
          </w:tcPr>
          <w:p w:rsidR="0001496A" w:rsidRPr="00E84951" w:rsidRDefault="0001496A" w:rsidP="0001496A">
            <w:pPr>
              <w:widowControl w:val="0"/>
              <w:spacing w:after="360"/>
              <w:jc w:val="center"/>
              <w:outlineLvl w:val="0"/>
              <w:rPr>
                <w:b/>
                <w:bCs/>
                <w:color w:val="000000"/>
                <w:sz w:val="24"/>
                <w:szCs w:val="24"/>
              </w:rPr>
            </w:pPr>
            <w:r w:rsidRPr="00E84951">
              <w:rPr>
                <w:b/>
                <w:color w:val="000000"/>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01496A" w:rsidRPr="00E84951" w:rsidTr="001B6A26">
        <w:tc>
          <w:tcPr>
            <w:tcW w:w="15005" w:type="dxa"/>
            <w:gridSpan w:val="7"/>
          </w:tcPr>
          <w:p w:rsidR="0001496A" w:rsidRPr="00E84951" w:rsidRDefault="0001496A" w:rsidP="0001496A">
            <w:pPr>
              <w:widowControl w:val="0"/>
              <w:jc w:val="center"/>
              <w:outlineLvl w:val="0"/>
              <w:rPr>
                <w:b/>
                <w:color w:val="000000"/>
                <w:sz w:val="24"/>
                <w:szCs w:val="24"/>
              </w:rPr>
            </w:pPr>
            <w:r w:rsidRPr="00E84951">
              <w:rPr>
                <w:b/>
                <w:bCs/>
                <w:color w:val="000000"/>
                <w:sz w:val="24"/>
                <w:szCs w:val="24"/>
              </w:rPr>
              <w:t xml:space="preserve">                                  Контрольные мероприятия при взаимодействии с контролируемым лицом</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lastRenderedPageBreak/>
              <w:t>1</w:t>
            </w:r>
          </w:p>
        </w:tc>
        <w:tc>
          <w:tcPr>
            <w:tcW w:w="2551" w:type="dxa"/>
          </w:tcPr>
          <w:p w:rsidR="0001496A" w:rsidRPr="00E84951" w:rsidRDefault="0001496A" w:rsidP="0001496A">
            <w:pPr>
              <w:widowControl w:val="0"/>
              <w:rPr>
                <w:color w:val="000000"/>
                <w:sz w:val="24"/>
                <w:szCs w:val="24"/>
              </w:rPr>
            </w:pPr>
            <w:r w:rsidRPr="00E84951">
              <w:rPr>
                <w:color w:val="000000"/>
                <w:sz w:val="24"/>
                <w:szCs w:val="24"/>
              </w:rPr>
              <w:lastRenderedPageBreak/>
              <w:t xml:space="preserve">Доля контрольных мероприятий в рамках муниципального </w:t>
            </w:r>
            <w:r w:rsidRPr="00E84951">
              <w:rPr>
                <w:color w:val="000000"/>
                <w:sz w:val="24"/>
                <w:szCs w:val="24"/>
              </w:rPr>
              <w:lastRenderedPageBreak/>
              <w:t xml:space="preserve">жилищного контроля, проведенных в установленные сроки, по отношению </w:t>
            </w:r>
            <w:r w:rsidRPr="00E84951">
              <w:rPr>
                <w:color w:val="000000"/>
                <w:sz w:val="24"/>
                <w:szCs w:val="24"/>
              </w:rPr>
              <w:br/>
              <w:t xml:space="preserve">к общему количеству контрольных мероприятий , проведенных в рамках осуществления </w:t>
            </w:r>
          </w:p>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муниципального жилищного контроля</w:t>
            </w:r>
          </w:p>
        </w:tc>
        <w:tc>
          <w:tcPr>
            <w:tcW w:w="2112" w:type="dxa"/>
          </w:tcPr>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lastRenderedPageBreak/>
              <w:t>Пву*100% / Пок</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 xml:space="preserve">Пву – количество контрольных мероприятий в рамках муниципального жилищного контроля, </w:t>
            </w:r>
            <w:r w:rsidRPr="00E84951">
              <w:rPr>
                <w:color w:val="000000"/>
                <w:sz w:val="24"/>
                <w:szCs w:val="24"/>
              </w:rPr>
              <w:lastRenderedPageBreak/>
              <w:t>проведенных в установленные сроки</w:t>
            </w:r>
          </w:p>
          <w:p w:rsidR="0001496A" w:rsidRPr="00E84951" w:rsidRDefault="0001496A" w:rsidP="0001496A">
            <w:pPr>
              <w:widowControl w:val="0"/>
              <w:jc w:val="center"/>
              <w:rPr>
                <w:color w:val="000000"/>
                <w:sz w:val="24"/>
                <w:szCs w:val="24"/>
              </w:rPr>
            </w:pPr>
          </w:p>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Пок – общее количество проведенных контрольных мероприятий  в рамках муниципального жилищного контроля</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 xml:space="preserve">Статистические данные контрольного </w:t>
            </w:r>
            <w:r w:rsidRPr="00E84951">
              <w:rPr>
                <w:color w:val="000000"/>
                <w:sz w:val="24"/>
                <w:szCs w:val="24"/>
              </w:rPr>
              <w:lastRenderedPageBreak/>
              <w:t>органа</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2</w:t>
            </w:r>
          </w:p>
        </w:tc>
        <w:tc>
          <w:tcPr>
            <w:tcW w:w="2551"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ПРн*100% / ПРо</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ПРн- количество предписаний,  признанных незаконными в судебном порядке;</w:t>
            </w:r>
          </w:p>
          <w:p w:rsidR="0001496A" w:rsidRPr="00E84951" w:rsidRDefault="0001496A" w:rsidP="0001496A">
            <w:pPr>
              <w:widowControl w:val="0"/>
              <w:jc w:val="center"/>
              <w:rPr>
                <w:color w:val="000000"/>
                <w:sz w:val="24"/>
                <w:szCs w:val="24"/>
              </w:rPr>
            </w:pPr>
          </w:p>
          <w:p w:rsidR="0001496A" w:rsidRPr="00E84951" w:rsidRDefault="0001496A" w:rsidP="0001496A">
            <w:pPr>
              <w:widowControl w:val="0"/>
              <w:jc w:val="center"/>
              <w:rPr>
                <w:color w:val="000000"/>
                <w:sz w:val="24"/>
                <w:szCs w:val="24"/>
              </w:rPr>
            </w:pPr>
            <w:r w:rsidRPr="00E84951">
              <w:rPr>
                <w:color w:val="000000"/>
                <w:sz w:val="24"/>
                <w:szCs w:val="24"/>
              </w:rPr>
              <w:t xml:space="preserve">Про- общее количеству предписаний, выданных в ходе муниципального жилищного контроля </w:t>
            </w:r>
          </w:p>
          <w:p w:rsidR="0001496A" w:rsidRPr="00E84951" w:rsidRDefault="0001496A" w:rsidP="0001496A">
            <w:pPr>
              <w:widowControl w:val="0"/>
              <w:spacing w:after="360"/>
              <w:jc w:val="center"/>
              <w:outlineLvl w:val="0"/>
              <w:rPr>
                <w:b/>
                <w:color w:val="000000"/>
                <w:sz w:val="24"/>
                <w:szCs w:val="24"/>
              </w:rPr>
            </w:pP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Статистические данные контрольного органа</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3</w:t>
            </w:r>
          </w:p>
        </w:tc>
        <w:tc>
          <w:tcPr>
            <w:tcW w:w="2551"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 xml:space="preserve">Доля контрольных мероприятий , проведенных рамках муниципального жилищного контроля, результаты которых были признаны </w:t>
            </w:r>
            <w:r w:rsidRPr="00E84951">
              <w:rPr>
                <w:color w:val="000000"/>
                <w:sz w:val="24"/>
                <w:szCs w:val="24"/>
              </w:rPr>
              <w:lastRenderedPageBreak/>
              <w:t>недействительными</w:t>
            </w:r>
          </w:p>
        </w:tc>
        <w:tc>
          <w:tcPr>
            <w:tcW w:w="2112"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lastRenderedPageBreak/>
              <w:t>Ппн*100%  / Пок</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Ппн – количество контрольных мероприятий , результаты которых были признаны недействительными;</w:t>
            </w:r>
          </w:p>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 xml:space="preserve">Пок - общему количество контрольных мероприятий , </w:t>
            </w:r>
            <w:r w:rsidRPr="00E84951">
              <w:rPr>
                <w:color w:val="000000"/>
                <w:sz w:val="24"/>
                <w:szCs w:val="24"/>
              </w:rPr>
              <w:lastRenderedPageBreak/>
              <w:t>проведенных в рамках  муниципального жилищного контроля</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rPr>
                <w:b/>
                <w:color w:val="000000"/>
                <w:sz w:val="24"/>
                <w:szCs w:val="24"/>
              </w:rPr>
            </w:pPr>
            <w:r w:rsidRPr="00E84951">
              <w:rPr>
                <w:color w:val="000000"/>
                <w:sz w:val="24"/>
                <w:szCs w:val="24"/>
              </w:rPr>
              <w:t>Статистические данные контрольного органа</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4</w:t>
            </w:r>
          </w:p>
        </w:tc>
        <w:tc>
          <w:tcPr>
            <w:tcW w:w="2551" w:type="dxa"/>
          </w:tcPr>
          <w:p w:rsidR="0001496A" w:rsidRPr="00E84951" w:rsidRDefault="0001496A" w:rsidP="0001496A">
            <w:pPr>
              <w:widowControl w:val="0"/>
              <w:rPr>
                <w:b/>
                <w:color w:val="000000"/>
                <w:sz w:val="24"/>
                <w:szCs w:val="24"/>
              </w:rPr>
            </w:pPr>
            <w:r w:rsidRPr="00E84951">
              <w:rPr>
                <w:color w:val="000000"/>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Псн*100%  /Пок</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01496A" w:rsidRPr="00E84951" w:rsidRDefault="0001496A" w:rsidP="0001496A">
            <w:pPr>
              <w:widowControl w:val="0"/>
              <w:jc w:val="center"/>
              <w:rPr>
                <w:color w:val="000000"/>
                <w:sz w:val="24"/>
                <w:szCs w:val="24"/>
              </w:rPr>
            </w:pPr>
          </w:p>
          <w:p w:rsidR="0001496A" w:rsidRPr="00E84951" w:rsidRDefault="0001496A" w:rsidP="0001496A">
            <w:pPr>
              <w:widowControl w:val="0"/>
              <w:spacing w:after="360"/>
              <w:jc w:val="center"/>
              <w:outlineLvl w:val="0"/>
              <w:rPr>
                <w:b/>
                <w:color w:val="000000"/>
                <w:sz w:val="24"/>
                <w:szCs w:val="24"/>
              </w:rPr>
            </w:pPr>
            <w:r w:rsidRPr="00E84951">
              <w:rPr>
                <w:color w:val="000000"/>
                <w:sz w:val="24"/>
                <w:szCs w:val="24"/>
              </w:rPr>
              <w:t>Пок- общее количество контрольных мероприятий, проведенных в рамках муниципального жилищного контроля</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rPr>
                <w:color w:val="000000"/>
                <w:sz w:val="24"/>
                <w:szCs w:val="24"/>
              </w:rPr>
            </w:pPr>
            <w:r w:rsidRPr="00E84951">
              <w:rPr>
                <w:color w:val="000000"/>
                <w:sz w:val="24"/>
                <w:szCs w:val="24"/>
              </w:rPr>
              <w:t>Статистические данные контрольного органа</w:t>
            </w:r>
          </w:p>
          <w:p w:rsidR="0001496A" w:rsidRPr="00E84951" w:rsidRDefault="0001496A" w:rsidP="0001496A">
            <w:pPr>
              <w:widowControl w:val="0"/>
              <w:spacing w:after="360"/>
              <w:jc w:val="center"/>
              <w:outlineLvl w:val="0"/>
              <w:rPr>
                <w:color w:val="000000"/>
                <w:sz w:val="24"/>
                <w:szCs w:val="24"/>
              </w:rPr>
            </w:pPr>
          </w:p>
        </w:tc>
      </w:tr>
      <w:tr w:rsidR="0001496A" w:rsidRPr="00E84951" w:rsidTr="001B6A26">
        <w:tc>
          <w:tcPr>
            <w:tcW w:w="15005" w:type="dxa"/>
            <w:gridSpan w:val="7"/>
          </w:tcPr>
          <w:p w:rsidR="0001496A" w:rsidRPr="00E84951" w:rsidRDefault="0001496A" w:rsidP="0001496A">
            <w:pPr>
              <w:widowControl w:val="0"/>
              <w:jc w:val="center"/>
              <w:rPr>
                <w:color w:val="000000"/>
                <w:sz w:val="24"/>
                <w:szCs w:val="24"/>
              </w:rPr>
            </w:pPr>
            <w:r w:rsidRPr="00E84951">
              <w:rPr>
                <w:b/>
                <w:bCs/>
                <w:color w:val="000000"/>
                <w:sz w:val="24"/>
                <w:szCs w:val="24"/>
              </w:rPr>
              <w:t>Мероприятия по контролю без взаимодействия с контролируемым лицом</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1</w:t>
            </w:r>
          </w:p>
        </w:tc>
        <w:tc>
          <w:tcPr>
            <w:tcW w:w="2551" w:type="dxa"/>
          </w:tcPr>
          <w:p w:rsidR="0001496A" w:rsidRPr="00E84951" w:rsidRDefault="0001496A" w:rsidP="0001496A">
            <w:pPr>
              <w:widowControl w:val="0"/>
              <w:rPr>
                <w:color w:val="000000"/>
                <w:sz w:val="24"/>
                <w:szCs w:val="24"/>
              </w:rPr>
            </w:pPr>
            <w:r w:rsidRPr="00E84951">
              <w:rPr>
                <w:color w:val="000000"/>
                <w:sz w:val="24"/>
                <w:szCs w:val="24"/>
              </w:rPr>
              <w:t xml:space="preserve">Общее количество контрольных мероприятий  </w:t>
            </w:r>
          </w:p>
        </w:tc>
        <w:tc>
          <w:tcPr>
            <w:tcW w:w="2112" w:type="dxa"/>
          </w:tcPr>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статистические данные инспекции</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Статистические данные органа муниципального жилищного контроля</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rPr>
                <w:color w:val="000000"/>
                <w:sz w:val="24"/>
                <w:szCs w:val="24"/>
              </w:rPr>
            </w:pPr>
            <w:r w:rsidRPr="00E84951">
              <w:rPr>
                <w:color w:val="000000"/>
                <w:sz w:val="24"/>
                <w:szCs w:val="24"/>
              </w:rPr>
              <w:t>Статистические данные контрольного органа</w:t>
            </w:r>
          </w:p>
        </w:tc>
      </w:tr>
      <w:tr w:rsidR="0001496A" w:rsidRPr="00E84951" w:rsidTr="001B6A26">
        <w:tc>
          <w:tcPr>
            <w:tcW w:w="1101" w:type="dxa"/>
          </w:tcPr>
          <w:p w:rsidR="0001496A" w:rsidRPr="00E84951" w:rsidRDefault="0001496A" w:rsidP="0001496A">
            <w:pPr>
              <w:widowControl w:val="0"/>
              <w:spacing w:after="360"/>
              <w:jc w:val="center"/>
              <w:outlineLvl w:val="0"/>
              <w:rPr>
                <w:color w:val="000000"/>
                <w:sz w:val="24"/>
                <w:szCs w:val="24"/>
              </w:rPr>
            </w:pPr>
          </w:p>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2</w:t>
            </w:r>
          </w:p>
        </w:tc>
        <w:tc>
          <w:tcPr>
            <w:tcW w:w="2551" w:type="dxa"/>
          </w:tcPr>
          <w:p w:rsidR="0001496A" w:rsidRPr="00E84951" w:rsidRDefault="0001496A" w:rsidP="0001496A">
            <w:pPr>
              <w:widowControl w:val="0"/>
              <w:rPr>
                <w:color w:val="000000"/>
                <w:sz w:val="24"/>
                <w:szCs w:val="24"/>
              </w:rPr>
            </w:pPr>
            <w:r w:rsidRPr="00E84951">
              <w:rPr>
                <w:color w:val="000000"/>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01496A" w:rsidRPr="00E84951" w:rsidRDefault="0001496A" w:rsidP="0001496A">
            <w:pPr>
              <w:widowControl w:val="0"/>
              <w:rPr>
                <w:color w:val="000000"/>
                <w:sz w:val="24"/>
                <w:szCs w:val="24"/>
              </w:rPr>
            </w:pPr>
            <w:r w:rsidRPr="00E84951">
              <w:rPr>
                <w:color w:val="000000"/>
                <w:sz w:val="24"/>
                <w:szCs w:val="24"/>
              </w:rPr>
              <w:t>органом муниципального жилищного контроля</w:t>
            </w:r>
          </w:p>
          <w:p w:rsidR="0001496A" w:rsidRPr="00E84951" w:rsidRDefault="0001496A" w:rsidP="0001496A">
            <w:pPr>
              <w:widowControl w:val="0"/>
              <w:rPr>
                <w:color w:val="000000"/>
                <w:sz w:val="24"/>
                <w:szCs w:val="24"/>
              </w:rPr>
            </w:pPr>
            <w:r w:rsidRPr="00E84951">
              <w:rPr>
                <w:color w:val="000000"/>
                <w:sz w:val="24"/>
                <w:szCs w:val="24"/>
              </w:rPr>
              <w:t>по результатам контрольных мероприятий</w:t>
            </w:r>
          </w:p>
        </w:tc>
        <w:tc>
          <w:tcPr>
            <w:tcW w:w="2112" w:type="dxa"/>
          </w:tcPr>
          <w:p w:rsidR="0001496A" w:rsidRPr="00E84951" w:rsidRDefault="0001496A" w:rsidP="0001496A">
            <w:pPr>
              <w:widowControl w:val="0"/>
              <w:spacing w:after="360"/>
              <w:jc w:val="center"/>
              <w:outlineLvl w:val="0"/>
              <w:rPr>
                <w:color w:val="000000"/>
                <w:sz w:val="24"/>
                <w:szCs w:val="24"/>
              </w:rPr>
            </w:pPr>
            <w:r w:rsidRPr="00E84951">
              <w:rPr>
                <w:color w:val="000000"/>
                <w:sz w:val="24"/>
                <w:szCs w:val="24"/>
              </w:rPr>
              <w:t>ПРМБВн*100%  / ПРМБВо</w:t>
            </w:r>
          </w:p>
        </w:tc>
        <w:tc>
          <w:tcPr>
            <w:tcW w:w="3288" w:type="dxa"/>
          </w:tcPr>
          <w:p w:rsidR="0001496A" w:rsidRPr="00E84951" w:rsidRDefault="0001496A" w:rsidP="0001496A">
            <w:pPr>
              <w:widowControl w:val="0"/>
              <w:jc w:val="center"/>
              <w:rPr>
                <w:color w:val="000000"/>
                <w:sz w:val="24"/>
                <w:szCs w:val="24"/>
              </w:rPr>
            </w:pPr>
            <w:r w:rsidRPr="00E84951">
              <w:rPr>
                <w:color w:val="000000"/>
                <w:sz w:val="24"/>
                <w:szCs w:val="24"/>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01496A" w:rsidRPr="00E84951" w:rsidRDefault="0001496A" w:rsidP="0001496A">
            <w:pPr>
              <w:widowControl w:val="0"/>
              <w:jc w:val="center"/>
              <w:rPr>
                <w:color w:val="000000"/>
                <w:sz w:val="24"/>
                <w:szCs w:val="24"/>
              </w:rPr>
            </w:pPr>
            <w:r w:rsidRPr="00E84951">
              <w:rPr>
                <w:color w:val="000000"/>
                <w:sz w:val="24"/>
                <w:szCs w:val="24"/>
              </w:rPr>
              <w:t>ПРМБВо - количество предписаний, выданных  по результатам контрольных мероприятий</w:t>
            </w:r>
          </w:p>
        </w:tc>
        <w:tc>
          <w:tcPr>
            <w:tcW w:w="1701" w:type="dxa"/>
          </w:tcPr>
          <w:p w:rsidR="0001496A" w:rsidRPr="00E84951" w:rsidRDefault="0001496A" w:rsidP="0001496A">
            <w:pPr>
              <w:widowControl w:val="0"/>
              <w:spacing w:after="360"/>
              <w:jc w:val="center"/>
              <w:outlineLvl w:val="0"/>
              <w:rPr>
                <w:b/>
                <w:color w:val="000000"/>
                <w:sz w:val="24"/>
                <w:szCs w:val="24"/>
              </w:rPr>
            </w:pPr>
          </w:p>
        </w:tc>
        <w:tc>
          <w:tcPr>
            <w:tcW w:w="1829" w:type="dxa"/>
          </w:tcPr>
          <w:p w:rsidR="0001496A" w:rsidRPr="00E84951" w:rsidRDefault="0001496A" w:rsidP="0001496A">
            <w:pPr>
              <w:widowControl w:val="0"/>
              <w:spacing w:after="360"/>
              <w:jc w:val="center"/>
              <w:outlineLvl w:val="0"/>
              <w:rPr>
                <w:b/>
                <w:color w:val="000000"/>
                <w:sz w:val="24"/>
                <w:szCs w:val="24"/>
              </w:rPr>
            </w:pPr>
          </w:p>
        </w:tc>
        <w:tc>
          <w:tcPr>
            <w:tcW w:w="2423" w:type="dxa"/>
          </w:tcPr>
          <w:p w:rsidR="0001496A" w:rsidRPr="00E84951" w:rsidRDefault="0001496A" w:rsidP="0001496A">
            <w:pPr>
              <w:widowControl w:val="0"/>
              <w:rPr>
                <w:color w:val="000000"/>
                <w:sz w:val="24"/>
                <w:szCs w:val="24"/>
              </w:rPr>
            </w:pPr>
            <w:r w:rsidRPr="00E84951">
              <w:rPr>
                <w:color w:val="000000"/>
                <w:sz w:val="24"/>
                <w:szCs w:val="24"/>
              </w:rPr>
              <w:t>Статистические данные контрольного органа</w:t>
            </w:r>
          </w:p>
          <w:p w:rsidR="0001496A" w:rsidRPr="00E84951" w:rsidRDefault="0001496A" w:rsidP="0001496A">
            <w:pPr>
              <w:widowControl w:val="0"/>
              <w:rPr>
                <w:color w:val="000000"/>
                <w:sz w:val="24"/>
                <w:szCs w:val="24"/>
              </w:rPr>
            </w:pPr>
          </w:p>
        </w:tc>
      </w:tr>
    </w:tbl>
    <w:p w:rsidR="0001496A" w:rsidRPr="00E84951" w:rsidRDefault="0001496A" w:rsidP="0001496A">
      <w:pPr>
        <w:widowControl w:val="0"/>
        <w:spacing w:after="360"/>
        <w:jc w:val="center"/>
        <w:outlineLvl w:val="0"/>
        <w:rPr>
          <w:b/>
          <w:color w:val="000000"/>
        </w:rPr>
      </w:pPr>
    </w:p>
    <w:p w:rsidR="0001496A" w:rsidRPr="00E84951" w:rsidRDefault="0001496A" w:rsidP="0001496A">
      <w:pPr>
        <w:widowControl w:val="0"/>
        <w:rPr>
          <w:color w:val="000000"/>
        </w:rPr>
      </w:pPr>
    </w:p>
    <w:p w:rsidR="0001496A" w:rsidRPr="00E84951" w:rsidRDefault="0001496A" w:rsidP="003A7905">
      <w:pPr>
        <w:pStyle w:val="ConsPlusNormal"/>
        <w:widowControl/>
        <w:spacing w:line="288" w:lineRule="auto"/>
        <w:ind w:firstLine="540"/>
        <w:jc w:val="both"/>
        <w:rPr>
          <w:rFonts w:ascii="Times New Roman" w:hAnsi="Times New Roman" w:cs="Times New Roman"/>
          <w:bCs/>
          <w:sz w:val="24"/>
          <w:szCs w:val="24"/>
        </w:rPr>
      </w:pPr>
    </w:p>
    <w:sectPr w:rsidR="0001496A" w:rsidRPr="00E84951" w:rsidSect="0001496A">
      <w:headerReference w:type="even" r:id="rId14"/>
      <w:headerReference w:type="default" r:id="rId15"/>
      <w:pgSz w:w="16838" w:h="11906" w:orient="landscape"/>
      <w:pgMar w:top="1418" w:right="539" w:bottom="70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DA9" w:rsidRDefault="001F6DA9">
      <w:r>
        <w:separator/>
      </w:r>
    </w:p>
  </w:endnote>
  <w:endnote w:type="continuationSeparator" w:id="1">
    <w:p w:rsidR="001F6DA9" w:rsidRDefault="001F6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DA9" w:rsidRDefault="001F6DA9">
      <w:r>
        <w:separator/>
      </w:r>
    </w:p>
  </w:footnote>
  <w:footnote w:type="continuationSeparator" w:id="1">
    <w:p w:rsidR="001F6DA9" w:rsidRDefault="001F6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E84951" w:rsidRDefault="00E84951">
        <w:pPr>
          <w:pStyle w:val="a3"/>
          <w:jc w:val="center"/>
        </w:pPr>
        <w:fldSimple w:instr=" PAGE   \* MERGEFORMAT ">
          <w:r w:rsidR="00500D11">
            <w:rPr>
              <w:noProof/>
            </w:rPr>
            <w:t>27</w:t>
          </w:r>
        </w:fldSimple>
      </w:p>
    </w:sdtContent>
  </w:sdt>
  <w:p w:rsidR="00E84951" w:rsidRDefault="00E849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51" w:rsidRDefault="00E84951"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4951" w:rsidRDefault="00E84951">
    <w:pPr>
      <w:pStyle w:val="a3"/>
    </w:pPr>
  </w:p>
  <w:p w:rsidR="00E84951" w:rsidRDefault="00E8495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51" w:rsidRDefault="00E84951" w:rsidP="001B6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0D11">
      <w:rPr>
        <w:rStyle w:val="a5"/>
        <w:noProof/>
      </w:rPr>
      <w:t>31</w:t>
    </w:r>
    <w:r>
      <w:rPr>
        <w:rStyle w:val="a5"/>
      </w:rPr>
      <w:fldChar w:fldCharType="end"/>
    </w:r>
  </w:p>
  <w:p w:rsidR="00E84951" w:rsidRDefault="00E84951">
    <w:pPr>
      <w:pStyle w:val="a3"/>
    </w:pPr>
  </w:p>
  <w:p w:rsidR="00E84951" w:rsidRDefault="00E849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E3154"/>
    <w:multiLevelType w:val="hybridMultilevel"/>
    <w:tmpl w:val="417A304C"/>
    <w:lvl w:ilvl="0" w:tplc="239EBF9C">
      <w:start w:val="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1F52CA"/>
    <w:multiLevelType w:val="hybridMultilevel"/>
    <w:tmpl w:val="C640064E"/>
    <w:lvl w:ilvl="0" w:tplc="F6D4D66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72B6CE9"/>
    <w:multiLevelType w:val="hybridMultilevel"/>
    <w:tmpl w:val="0B88B888"/>
    <w:lvl w:ilvl="0" w:tplc="522002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8301627"/>
    <w:multiLevelType w:val="hybridMultilevel"/>
    <w:tmpl w:val="3FBEBEB0"/>
    <w:lvl w:ilvl="0" w:tplc="A09CF492">
      <w:start w:val="1"/>
      <w:numFmt w:val="decimal"/>
      <w:lvlText w:val="%1."/>
      <w:lvlJc w:val="left"/>
      <w:pPr>
        <w:ind w:left="1232" w:hanging="7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561427"/>
    <w:rsid w:val="0001496A"/>
    <w:rsid w:val="0004735B"/>
    <w:rsid w:val="00056A86"/>
    <w:rsid w:val="000817D1"/>
    <w:rsid w:val="00094B38"/>
    <w:rsid w:val="000962D2"/>
    <w:rsid w:val="000A7A8E"/>
    <w:rsid w:val="000C3498"/>
    <w:rsid w:val="000E205B"/>
    <w:rsid w:val="000F2364"/>
    <w:rsid w:val="001405BF"/>
    <w:rsid w:val="00150FB4"/>
    <w:rsid w:val="001B30C8"/>
    <w:rsid w:val="001B6A26"/>
    <w:rsid w:val="001E0C10"/>
    <w:rsid w:val="001F6660"/>
    <w:rsid w:val="001F6DA9"/>
    <w:rsid w:val="00202334"/>
    <w:rsid w:val="002031F8"/>
    <w:rsid w:val="0020638B"/>
    <w:rsid w:val="00223A99"/>
    <w:rsid w:val="00231E91"/>
    <w:rsid w:val="002511F2"/>
    <w:rsid w:val="00256A69"/>
    <w:rsid w:val="00277757"/>
    <w:rsid w:val="002A6437"/>
    <w:rsid w:val="002D07F7"/>
    <w:rsid w:val="00352163"/>
    <w:rsid w:val="00367120"/>
    <w:rsid w:val="003A7905"/>
    <w:rsid w:val="003B4867"/>
    <w:rsid w:val="003D71D5"/>
    <w:rsid w:val="00404D5F"/>
    <w:rsid w:val="00407C4F"/>
    <w:rsid w:val="0041530A"/>
    <w:rsid w:val="00416A39"/>
    <w:rsid w:val="00440C82"/>
    <w:rsid w:val="004544C0"/>
    <w:rsid w:val="00456937"/>
    <w:rsid w:val="00481F5E"/>
    <w:rsid w:val="004C5164"/>
    <w:rsid w:val="004E3F41"/>
    <w:rsid w:val="00500D11"/>
    <w:rsid w:val="00554C31"/>
    <w:rsid w:val="00555493"/>
    <w:rsid w:val="00561427"/>
    <w:rsid w:val="00594996"/>
    <w:rsid w:val="005E751B"/>
    <w:rsid w:val="00633D51"/>
    <w:rsid w:val="00643870"/>
    <w:rsid w:val="00660536"/>
    <w:rsid w:val="00696B60"/>
    <w:rsid w:val="006A1849"/>
    <w:rsid w:val="006A7F52"/>
    <w:rsid w:val="006E5254"/>
    <w:rsid w:val="006F62C0"/>
    <w:rsid w:val="00781E4E"/>
    <w:rsid w:val="00782B15"/>
    <w:rsid w:val="0078677D"/>
    <w:rsid w:val="00793CCB"/>
    <w:rsid w:val="00794F45"/>
    <w:rsid w:val="007A7052"/>
    <w:rsid w:val="007B6ECD"/>
    <w:rsid w:val="007C385A"/>
    <w:rsid w:val="007D2884"/>
    <w:rsid w:val="007D5991"/>
    <w:rsid w:val="00803DB9"/>
    <w:rsid w:val="0082363E"/>
    <w:rsid w:val="00833273"/>
    <w:rsid w:val="00862D37"/>
    <w:rsid w:val="00874DB3"/>
    <w:rsid w:val="008B60EE"/>
    <w:rsid w:val="00960FE2"/>
    <w:rsid w:val="009660ED"/>
    <w:rsid w:val="00987ADD"/>
    <w:rsid w:val="009B7A17"/>
    <w:rsid w:val="009C6389"/>
    <w:rsid w:val="00A05DE7"/>
    <w:rsid w:val="00A51B21"/>
    <w:rsid w:val="00A5415B"/>
    <w:rsid w:val="00A54D59"/>
    <w:rsid w:val="00A61EBF"/>
    <w:rsid w:val="00A71325"/>
    <w:rsid w:val="00A75292"/>
    <w:rsid w:val="00A80A4E"/>
    <w:rsid w:val="00A95E26"/>
    <w:rsid w:val="00AA522B"/>
    <w:rsid w:val="00AC437F"/>
    <w:rsid w:val="00AF0DD3"/>
    <w:rsid w:val="00AF6C84"/>
    <w:rsid w:val="00AF75C1"/>
    <w:rsid w:val="00B33FC3"/>
    <w:rsid w:val="00B62C78"/>
    <w:rsid w:val="00B765A7"/>
    <w:rsid w:val="00B86DB1"/>
    <w:rsid w:val="00BC385D"/>
    <w:rsid w:val="00BC7EB5"/>
    <w:rsid w:val="00BD7F48"/>
    <w:rsid w:val="00BE3BD2"/>
    <w:rsid w:val="00C04BC8"/>
    <w:rsid w:val="00C0631A"/>
    <w:rsid w:val="00C1150E"/>
    <w:rsid w:val="00CA6AB2"/>
    <w:rsid w:val="00D10000"/>
    <w:rsid w:val="00D10AB6"/>
    <w:rsid w:val="00D44D53"/>
    <w:rsid w:val="00D73767"/>
    <w:rsid w:val="00D8396C"/>
    <w:rsid w:val="00D85786"/>
    <w:rsid w:val="00E42FEE"/>
    <w:rsid w:val="00E55B76"/>
    <w:rsid w:val="00E82AEB"/>
    <w:rsid w:val="00E84951"/>
    <w:rsid w:val="00EC47FA"/>
    <w:rsid w:val="00F00F39"/>
    <w:rsid w:val="00F36AD8"/>
    <w:rsid w:val="00F408C1"/>
    <w:rsid w:val="00F540B1"/>
    <w:rsid w:val="00F55F7D"/>
    <w:rsid w:val="00F613A9"/>
    <w:rsid w:val="00F74D87"/>
    <w:rsid w:val="00F877FC"/>
    <w:rsid w:val="00F93796"/>
    <w:rsid w:val="00F9664F"/>
    <w:rsid w:val="00FD71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b">
    <w:name w:val="Hyperlink"/>
    <w:rsid w:val="0041530A"/>
    <w:rPr>
      <w:color w:val="0000FF"/>
      <w:u w:val="single"/>
    </w:rPr>
  </w:style>
  <w:style w:type="character" w:customStyle="1" w:styleId="aa">
    <w:name w:val="Абзац списка Знак"/>
    <w:aliases w:val="ТЗ список Знак,Абзац списка нумерованный Знак"/>
    <w:link w:val="a9"/>
    <w:uiPriority w:val="34"/>
    <w:qFormat/>
    <w:locked/>
    <w:rsid w:val="00E84951"/>
    <w:rPr>
      <w:rFonts w:ascii="Times New Roman" w:eastAsia="Times New Roman" w:hAnsi="Times New Roman" w:cs="Times New Roman"/>
      <w:sz w:val="24"/>
      <w:szCs w:val="24"/>
      <w:lang w:eastAsia="ru-RU"/>
    </w:rPr>
  </w:style>
  <w:style w:type="paragraph" w:customStyle="1" w:styleId="formattext">
    <w:name w:val="formattext"/>
    <w:basedOn w:val="a"/>
    <w:rsid w:val="00E84951"/>
    <w:pPr>
      <w:spacing w:before="100" w:beforeAutospacing="1" w:after="100" w:afterAutospacing="1"/>
    </w:pPr>
  </w:style>
  <w:style w:type="paragraph" w:customStyle="1" w:styleId="headertext">
    <w:name w:val="headertext"/>
    <w:basedOn w:val="a"/>
    <w:rsid w:val="00E8495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customStyle="1" w:styleId="spelle">
    <w:name w:val="spelle"/>
    <w:basedOn w:val="a0"/>
    <w:rsid w:val="00C1150E"/>
  </w:style>
  <w:style w:type="table" w:styleId="a8">
    <w:name w:val="Table Grid"/>
    <w:basedOn w:val="a1"/>
    <w:uiPriority w:val="59"/>
    <w:unhideWhenUsed/>
    <w:rsid w:val="0001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03DB9"/>
    <w:pPr>
      <w:ind w:left="720"/>
      <w:contextualSpacing/>
    </w:pPr>
  </w:style>
  <w:style w:type="paragraph" w:styleId="HTML">
    <w:name w:val="HTML Preformatted"/>
    <w:aliases w:val="Знак, Знак"/>
    <w:basedOn w:val="a"/>
    <w:link w:val="HTML0"/>
    <w:rsid w:val="00415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lang w:val="x-none"/>
    </w:rPr>
  </w:style>
  <w:style w:type="character" w:customStyle="1" w:styleId="HTML0">
    <w:name w:val="Стандартный HTML Знак"/>
    <w:aliases w:val="Знак Знак, Знак Знак"/>
    <w:basedOn w:val="a0"/>
    <w:link w:val="HTML"/>
    <w:rsid w:val="0041530A"/>
    <w:rPr>
      <w:rFonts w:ascii="Courier New" w:eastAsia="Courier New" w:hAnsi="Courier New" w:cs="Times New Roman"/>
      <w:sz w:val="20"/>
      <w:szCs w:val="20"/>
      <w:lang w:val="x-none" w:eastAsia="ru-RU"/>
    </w:rPr>
  </w:style>
  <w:style w:type="character" w:customStyle="1" w:styleId="ConsPlusNormal0">
    <w:name w:val="ConsPlusNormal Знак"/>
    <w:link w:val="ConsPlusNormal"/>
    <w:locked/>
    <w:rsid w:val="0041530A"/>
    <w:rPr>
      <w:rFonts w:ascii="Arial" w:eastAsia="Times New Roman" w:hAnsi="Arial" w:cs="Arial"/>
      <w:sz w:val="20"/>
      <w:szCs w:val="20"/>
      <w:lang w:eastAsia="ru-RU"/>
    </w:rPr>
  </w:style>
  <w:style w:type="character" w:styleId="aa">
    <w:name w:val="Hyperlink"/>
    <w:rsid w:val="0041530A"/>
    <w:rPr>
      <w:color w:val="0000FF"/>
      <w:u w:val="single"/>
    </w:rPr>
  </w:style>
</w:styles>
</file>

<file path=word/webSettings.xml><?xml version="1.0" encoding="utf-8"?>
<w:webSettings xmlns:r="http://schemas.openxmlformats.org/officeDocument/2006/relationships" xmlns:w="http://schemas.openxmlformats.org/wordprocessingml/2006/main">
  <w:divs>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325549066">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0093677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2AA3A3E8CE7CAC62D7DB898C7C63D9FB03445E15E2E501A05A745240200878CAFFBDE1BDBBD6FA2B69DF94D2sBi2I"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4449814/52578c3309a272ee8ad686a4e87a1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htanskoe-r69.gosweb.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C2AA3A3E8CE7CAC62D7DB898C7C63D9FB024F5C1CEEE501A05A745240200878CAFFBDE1BDBBD6FA2B69DF94D2sBi2I" TargetMode="External"/><Relationship Id="rId4" Type="http://schemas.openxmlformats.org/officeDocument/2006/relationships/settings" Target="settings.xml"/><Relationship Id="rId9" Type="http://schemas.openxmlformats.org/officeDocument/2006/relationships/hyperlink" Target="consultantplus://offline/ref=3C2AA3A3E8CE7CAC62D7DB898C7C63D9FB044B5E15E5E501A05A745240200878CAFFBDE1BDBBD6FA2B69DF94D2sBi2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53279-F4D5-4196-9677-CCE481B6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11728</Words>
  <Characters>66853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Ishtan</cp:lastModifiedBy>
  <cp:revision>2</cp:revision>
  <cp:lastPrinted>2023-10-03T06:25:00Z</cp:lastPrinted>
  <dcterms:created xsi:type="dcterms:W3CDTF">2024-09-03T08:04:00Z</dcterms:created>
  <dcterms:modified xsi:type="dcterms:W3CDTF">2024-09-03T08:04:00Z</dcterms:modified>
</cp:coreProperties>
</file>