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A" w:rsidRPr="0027649A" w:rsidRDefault="0027649A" w:rsidP="0027649A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27649A">
        <w:rPr>
          <w:rFonts w:ascii="Tahoma" w:eastAsia="Times New Roman" w:hAnsi="Tahoma" w:cs="Tahoma"/>
          <w:color w:val="222222"/>
          <w:kern w:val="36"/>
          <w:sz w:val="41"/>
          <w:szCs w:val="41"/>
        </w:rPr>
        <w:t>Обязан ли собственник жилого помещения заключить договор на техническое обслуживание и ремонт внутридомового и (или) внутриквартирного газового оборудования?</w:t>
      </w:r>
    </w:p>
    <w:p w:rsidR="0027649A" w:rsidRPr="0027649A" w:rsidRDefault="0027649A" w:rsidP="0027649A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7649A">
        <w:rPr>
          <w:rFonts w:ascii="Tahoma" w:eastAsia="Times New Roman" w:hAnsi="Tahoma" w:cs="Tahoma"/>
          <w:color w:val="000000"/>
          <w:sz w:val="23"/>
          <w:szCs w:val="23"/>
        </w:rPr>
        <w:t>Согласно п.п. 4, 6, 16, 40, 41, 80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№ 410 от 14.05.2013, безопасное использование и содержание внутридомового и внутриквартирного газового оборудования обеспечиваются путем осуществления комплекса работ (услуг): техническое обслуживание и ремонт внутридомового и (или) внутриквартирного газового оборудования; аварийно-диспетчерское обеспечение; техническое диагностирование внутридомового и (или) внутриквартирного газового оборудования; замена оборудования.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на основании договора между заказчиком и исполнителем. Отсутствие договора о техническом обслуживании и ремонте внутридомового и (или) внутриквартирного газового оборудования повлечет за собой приостановление подачи газа. Таким образом, собственник жилого помещения, в котором имеется газовое оборудование, обязан заключить договор на его техническое обслуживание с какой-либо специализированной организацией (имеющей соответствующую лицензию).</w:t>
      </w:r>
    </w:p>
    <w:p w:rsidR="0037082A" w:rsidRDefault="0037082A"/>
    <w:sectPr w:rsidR="0037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7649A"/>
    <w:rsid w:val="0027649A"/>
    <w:rsid w:val="0037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532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2024-04-30T08:37:00Z</dcterms:created>
  <dcterms:modified xsi:type="dcterms:W3CDTF">2024-04-30T08:37:00Z</dcterms:modified>
</cp:coreProperties>
</file>