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99" w:rsidRDefault="00400999" w:rsidP="00400999">
      <w:pPr>
        <w:spacing w:after="36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«Что делать, если в ЕГРН нет данных о собственнике»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В Едином государственном реестре недвижимости (ЕГРН) содержатся сведения о недвижимом имуществе, о зарегистрированных правах на недвижимое имущество, основаниях их возникновения, правообладателях.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Некоторые граждане сталкиваются с такой ситуацией, что в полученной выписке из ЕГРН на объект недвижимости отсутствуют сведения о зарегистрированных правах и ограничениях.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Основной причиной отсутствия сведений о правах на недвижимость является то, что собственник просто не зарегистрировал свое право в ЕГРН. Данная процедура носит заявительный характер. Если гражданин не обращался в орган регистрации прав с соответствующим заявлением, то информация о праве на недвижимость и не будет внесена в ЕГРН.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Зачастую подобная ситуация происходит с ранее возникшим правом. Ранее возникшие права – это права, которые возникли до вступления в силу Федерального закона от 21.07.1997 № 122-ФЗ «О государственной регистрации прав на недвижимое имущество и сделок с ним», то есть до 31.01.1998, когда права на недвижимое имущество регистрировали органы технической инвентаризации и органы местного самоуправления.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Такие права признаются юридически действительными при отсутствии их государственной регистрации в ЕГРН. То есть, выданные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Однако автоматически сведения о ранее возникших правах в ЕГРН из других реестров не вносились. Государственная регистрация ранее возникшего права в ЕГРН проводится по желанию правообладателя.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Для внесения в ЕГРН сведений о правах на недвижимое имущество нужно обратиться в Многофункциональный центр предоставления государственных и муниципальных услуг (МФЦ), представив имеющийся на руках правоустанавливающий документ на объект недвижимости, содержащий отметку о ранее зарегистрированном праве (штамп  БТИ), или, если объектом недвижимости является земельный участок, государственный акт или свидетельство о праве на землю.</w:t>
      </w:r>
      <w:proofErr w:type="gramEnd"/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посредством получения выписок из ЕГРН,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Руководитель Управления Росреестра по Томской области Елена Золоткова: «</w:t>
      </w:r>
      <w:r>
        <w:rPr>
          <w:rFonts w:ascii="Tahoma" w:eastAsia="Times New Roman" w:hAnsi="Tahoma" w:cs="Tahoma"/>
          <w:i/>
          <w:iCs/>
          <w:color w:val="000000"/>
          <w:sz w:val="23"/>
        </w:rPr>
        <w:t>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недвижимости. Государственная пошлина за подтверждение ранее возникших прав на объекты недвижимости не взимается.</w:t>
      </w:r>
    </w:p>
    <w:p w:rsidR="00400999" w:rsidRDefault="00400999" w:rsidP="0040099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i/>
          <w:iCs/>
          <w:color w:val="000000"/>
          <w:sz w:val="23"/>
        </w:rPr>
        <w:t xml:space="preserve">Кроме того, только при наличии записи о ранее возникшем праве в ЕГРН можно воспользоваться таким дополнительным способом защиты своего имущества от </w:t>
      </w:r>
      <w:r>
        <w:rPr>
          <w:rFonts w:ascii="Tahoma" w:eastAsia="Times New Roman" w:hAnsi="Tahoma" w:cs="Tahoma"/>
          <w:i/>
          <w:iCs/>
          <w:color w:val="000000"/>
          <w:sz w:val="23"/>
        </w:rPr>
        <w:lastRenderedPageBreak/>
        <w:t>мошеннических действий, как подача заявления о невозможности государственной регистрации права без личного участия правообладателя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3"/>
        </w:rPr>
        <w:t>.»</w:t>
      </w:r>
      <w:proofErr w:type="gramEnd"/>
    </w:p>
    <w:p w:rsidR="00400999" w:rsidRDefault="00400999" w:rsidP="00400999">
      <w:pPr>
        <w:spacing w:after="0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pict>
          <v:rect id="_x0000_i1025" style="width:467.75pt;height:.75pt" o:hralign="center" o:hrstd="t" o:hr="t" fillcolor="#a0a0a0" stroked="f"/>
        </w:pict>
      </w:r>
    </w:p>
    <w:p w:rsidR="00525F24" w:rsidRDefault="00525F24"/>
    <w:sectPr w:rsidR="0052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400999"/>
    <w:rsid w:val="00400999"/>
    <w:rsid w:val="0052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3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2024-04-30T09:10:00Z</dcterms:created>
  <dcterms:modified xsi:type="dcterms:W3CDTF">2024-04-30T09:10:00Z</dcterms:modified>
</cp:coreProperties>
</file>