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«Что делать, если в ЕГРН нет данных о собственнике»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В Едином государственном реестре недвижимости (ЕГРН) содержатся сведения о недвижимом имуществе, о зарегистрированных правах на недвижимое имущество, основаниях их возникновения, правообладателях.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Некоторые граждане сталкиваются с такой ситуацией, что в полученной выписке из ЕГРН на объект недвижимости отсутствуют сведения о зарегистрированных правах и ограничениях.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Основной причиной отсутствия сведений о правах на недвижимость является то, что собственник просто не зарегистрировал свое право в ЕГРН. Данная процедура носит заявительный характер. Если гражданин не обращался в орган регистрации прав с соответствующим заявлением, то информация о праве на недвижимость и не будет внесена в ЕГРН.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Зачастую подобная ситуация происходит с ранее возникшим правом. Ранее возникшие права – это права, которые возникли до вступления в силу Федерального закона от 21.07.1997 № 122-ФЗ «О государственной регистрации прав на недвижимое имущество и сделок с ним», то есть до 31.01.1998, когда права на недвижимое имущество регистрировали органы технической инвентаризации и органы местного самоуправления.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Такие права признаются юридически действительными при отсутствии их государственной регистрации в ЕГРН. То есть, выданные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Однако автоматически сведения о ранее возникших правах в ЕГРН из других реестров не вносились. Государственная регистрация ранее возникшего права в ЕГРН проводится по желанию правообладателя.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Для внесения в ЕГРН сведений о правах на недвижимое имущество нужно обратиться в Многофункциональный центр предоставления государственных и муниципальных услуг (МФЦ), представив имеющийся на руках правоустанавливающий документ на объект недвижимости, содержащий отметку о ранее зарегистрированном праве (штамп  БТИ), или, если объектом недвижимости является земельный участок, государственный акт или свидетельство о праве на землю.</w:t>
      </w:r>
      <w:proofErr w:type="gramEnd"/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ЕГРН,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Руководитель Управления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Росреестра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по Томской области Елена </w:t>
      </w:r>
      <w:proofErr w:type="spellStart"/>
      <w:r>
        <w:rPr>
          <w:rFonts w:ascii="Tahoma" w:eastAsia="Times New Roman" w:hAnsi="Tahoma" w:cs="Tahoma"/>
          <w:color w:val="000000"/>
          <w:sz w:val="23"/>
          <w:szCs w:val="23"/>
        </w:rPr>
        <w:t>Золоткова</w:t>
      </w:r>
      <w:proofErr w:type="spellEnd"/>
      <w:r>
        <w:rPr>
          <w:rFonts w:ascii="Tahoma" w:eastAsia="Times New Roman" w:hAnsi="Tahoma" w:cs="Tahoma"/>
          <w:color w:val="000000"/>
          <w:sz w:val="23"/>
          <w:szCs w:val="23"/>
        </w:rPr>
        <w:t>: «</w:t>
      </w:r>
      <w:r>
        <w:rPr>
          <w:rFonts w:ascii="Tahoma" w:eastAsia="Times New Roman" w:hAnsi="Tahoma" w:cs="Tahoma"/>
          <w:i/>
          <w:iCs/>
          <w:color w:val="000000"/>
          <w:sz w:val="23"/>
        </w:rPr>
        <w:t>Зарегистрировать ранее возникшее право в ЕГРН – значит защитить свое имущество, поскольку наличие сведений в ЕГРН гарантирует признание и подтверждение государством прав на объект недвижимости. Государственная пошлина за подтверждение ранее возникших прав на объекты недвижимости не взимается.</w:t>
      </w:r>
    </w:p>
    <w:p w:rsidR="002E13BB" w:rsidRDefault="002E13BB" w:rsidP="002E13BB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i/>
          <w:iCs/>
          <w:color w:val="000000"/>
          <w:sz w:val="23"/>
        </w:rPr>
        <w:t>Кроме того, только при наличии записи о ранее возникшем праве в ЕГРН можно воспользоваться таким дополнительным способом защиты своего имущества от мошеннических действий, как подача заявления о невозможности государственной регистрации права без личного участия правообладателя</w:t>
      </w:r>
      <w:proofErr w:type="gramStart"/>
      <w:r>
        <w:rPr>
          <w:rFonts w:ascii="Tahoma" w:eastAsia="Times New Roman" w:hAnsi="Tahoma" w:cs="Tahoma"/>
          <w:i/>
          <w:iCs/>
          <w:color w:val="000000"/>
          <w:sz w:val="23"/>
        </w:rPr>
        <w:t>.»</w:t>
      </w:r>
      <w:proofErr w:type="gramEnd"/>
    </w:p>
    <w:p w:rsidR="002E13BB" w:rsidRDefault="002E13BB" w:rsidP="002E13BB">
      <w:pPr>
        <w:spacing w:after="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lastRenderedPageBreak/>
        <w:pict>
          <v:rect id="_x0000_i1025" style="width:467.75pt;height:.75pt" o:hralign="center" o:hrstd="t" o:hr="t" fillcolor="#a0a0a0" stroked="f"/>
        </w:pict>
      </w:r>
    </w:p>
    <w:p w:rsidR="00DC69D1" w:rsidRDefault="00DC69D1"/>
    <w:sectPr w:rsidR="00DC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E13BB"/>
    <w:rsid w:val="002E13BB"/>
    <w:rsid w:val="00DC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2024-04-30T09:10:00Z</dcterms:created>
  <dcterms:modified xsi:type="dcterms:W3CDTF">2024-04-30T09:10:00Z</dcterms:modified>
</cp:coreProperties>
</file>