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b/>
          <w:bCs/>
          <w:color w:val="000000"/>
          <w:sz w:val="23"/>
        </w:rPr>
        <w:t>Суть выездного обследования</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В соответствии с п. 2 ч. 3 ст. 56 Федерального закона от 31.07.2020  № 248-ФЗ «О государственном контроле (надзоре) и муниципальном контроле в Российской Федерации» (далее – Закон № 248-ФЗ) одним из контрольных (надзорных) мероприятий без взаимодействия с контролируемым лицом является  выездное обследование (ст. 75 Закон № 248-ФЗ).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В ходе такого обследования инспектор может осуществлять осмотр общедоступных (открытых для посещения неограниченным кругом лиц) производственных объектов. Мероприятие проводится без информирования контролируемого лица.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Выездное обследование может проводиться в следующих случаях:</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 явное использование земельного участка не по целевому назначению (для установления которого достаточно провести осмотр общедоступных территорий, либо с общедоступных территорий). Например,  автостоянка/ магазин, кафе на земельном участке, предназначенном для индивидуального жилищного строительства, либо личного подсобного хозяйства;</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 самовольное занятие общедоступных земель. Например, киоск, гараж или забор занимает земли общего пользования и обмер можно провести с общедоступных земель.</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В рамках выездного обследования допустимо проводить следующие контрольные (надзорные) действия: осмотр, инструментальное обследование.</w:t>
      </w:r>
    </w:p>
    <w:p w:rsidR="00F7730B" w:rsidRDefault="00F7730B" w:rsidP="00F7730B">
      <w:pPr>
        <w:spacing w:after="83" w:line="240" w:lineRule="auto"/>
        <w:rPr>
          <w:rFonts w:ascii="Tahoma" w:eastAsia="Times New Roman" w:hAnsi="Tahoma" w:cs="Tahoma"/>
          <w:color w:val="000000"/>
          <w:sz w:val="23"/>
          <w:szCs w:val="23"/>
        </w:rPr>
      </w:pPr>
      <w:proofErr w:type="gramStart"/>
      <w:r>
        <w:rPr>
          <w:rFonts w:ascii="Tahoma" w:eastAsia="Times New Roman" w:hAnsi="Tahoma" w:cs="Tahoma"/>
          <w:color w:val="000000"/>
          <w:sz w:val="23"/>
          <w:szCs w:val="23"/>
        </w:rPr>
        <w:t>Выездное обследование является мероприятием без взаимодействия с контролируемым лицом, в связи с чем, Законом № 248-ФЗ предусмотрено не вручение контролируемому лицу акта выездного обследования на месте его проведения, а направление контролируемому лицу акта выездного обследования в порядке, предусмотренном ст. 21 Закона № 248-ФЗ (в электронном виде, либо по почте).</w:t>
      </w:r>
      <w:proofErr w:type="gramEnd"/>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В соответствии с п. 5 ст. 75, ч. 2 ст. 90 Закона № 248-ФЗ по результатам проведения выездного обследования:</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 xml:space="preserve">— инспектор обязан принять меры по привлечению виновных лиц </w:t>
      </w:r>
      <w:proofErr w:type="gramStart"/>
      <w:r>
        <w:rPr>
          <w:rFonts w:ascii="Tahoma" w:eastAsia="Times New Roman" w:hAnsi="Tahoma" w:cs="Tahoma"/>
          <w:color w:val="000000"/>
          <w:sz w:val="23"/>
          <w:szCs w:val="23"/>
        </w:rPr>
        <w:t>к</w:t>
      </w:r>
      <w:proofErr w:type="gramEnd"/>
      <w:r>
        <w:rPr>
          <w:rFonts w:ascii="Tahoma" w:eastAsia="Times New Roman" w:hAnsi="Tahoma" w:cs="Tahoma"/>
          <w:color w:val="000000"/>
          <w:sz w:val="23"/>
          <w:szCs w:val="23"/>
        </w:rPr>
        <w:t xml:space="preserve"> административной ответственности (при установлении достаточных данных, свидетельствующих о наличии события правонарушения);</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 инспектор не вправе выдавать предписание об устранении нарушения требований земельного законодательства.</w:t>
      </w:r>
    </w:p>
    <w:p w:rsidR="00F7730B" w:rsidRDefault="00F7730B" w:rsidP="00F7730B">
      <w:pPr>
        <w:spacing w:after="83" w:line="240" w:lineRule="auto"/>
        <w:rPr>
          <w:rFonts w:ascii="Tahoma" w:eastAsia="Times New Roman" w:hAnsi="Tahoma" w:cs="Tahoma"/>
          <w:color w:val="000000"/>
          <w:sz w:val="23"/>
          <w:szCs w:val="23"/>
        </w:rPr>
      </w:pPr>
      <w:r>
        <w:rPr>
          <w:rFonts w:ascii="Tahoma" w:eastAsia="Times New Roman" w:hAnsi="Tahoma" w:cs="Tahoma"/>
          <w:color w:val="000000"/>
          <w:sz w:val="23"/>
          <w:szCs w:val="23"/>
        </w:rPr>
        <w:t>С целью выдачи предписания об устранении нарушения требований земельного законодательства может быть проведена документарная проверка, в рамках которой изучаются материалы выездного обследования, и по результатам которой контролируемому лицу может быть выдано такое предписание.</w:t>
      </w:r>
    </w:p>
    <w:p w:rsidR="00F7730B" w:rsidRDefault="00F7730B" w:rsidP="00F7730B">
      <w:pPr>
        <w:spacing w:after="0"/>
        <w:jc w:val="center"/>
        <w:rPr>
          <w:rFonts w:ascii="Tahoma" w:eastAsia="Times New Roman" w:hAnsi="Tahoma" w:cs="Tahoma"/>
          <w:color w:val="000000"/>
          <w:sz w:val="23"/>
          <w:szCs w:val="23"/>
        </w:rPr>
      </w:pPr>
      <w:r>
        <w:rPr>
          <w:rFonts w:ascii="Tahoma" w:eastAsia="Times New Roman" w:hAnsi="Tahoma" w:cs="Tahoma"/>
          <w:color w:val="000000"/>
          <w:sz w:val="23"/>
          <w:szCs w:val="23"/>
        </w:rPr>
        <w:pict>
          <v:rect id="_x0000_i1025" style="width:467.75pt;height:.75pt" o:hralign="center" o:hrstd="t" o:hr="t" fillcolor="#a0a0a0" stroked="f"/>
        </w:pict>
      </w:r>
    </w:p>
    <w:p w:rsidR="00E450C0" w:rsidRDefault="00E450C0"/>
    <w:sectPr w:rsidR="00E45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7730B"/>
    <w:rsid w:val="00E450C0"/>
    <w:rsid w:val="00F77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6868095">
      <w:bodyDiv w:val="1"/>
      <w:marLeft w:val="0"/>
      <w:marRight w:val="0"/>
      <w:marTop w:val="0"/>
      <w:marBottom w:val="0"/>
      <w:divBdr>
        <w:top w:val="none" w:sz="0" w:space="0" w:color="auto"/>
        <w:left w:val="none" w:sz="0" w:space="0" w:color="auto"/>
        <w:bottom w:val="none" w:sz="0" w:space="0" w:color="auto"/>
        <w:right w:val="none" w:sz="0" w:space="0" w:color="auto"/>
      </w:divBdr>
      <w:divsChild>
        <w:div w:id="135908951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Company>SPecialiST RePack</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2</cp:revision>
  <dcterms:created xsi:type="dcterms:W3CDTF">2024-04-30T09:10:00Z</dcterms:created>
  <dcterms:modified xsi:type="dcterms:W3CDTF">2024-04-30T09:10:00Z</dcterms:modified>
</cp:coreProperties>
</file>