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b/>
          <w:bCs/>
          <w:color w:val="000000"/>
          <w:sz w:val="23"/>
        </w:rPr>
        <w:t>Предостережение как профилактика нарушений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С 01.07.2021 вступил в силу Федеральный закон от 31 июля 2020 года № 248-ФЗ «О государственном контроле (надзоре) и муниципальном контроле в Российской Федерации», который направлен на стимулирование добросовестного соблюдения обязательных требований путем проведения профилактических мероприятий.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Один из инструментов профилактики является предостережение о недопустимости нарушения обязательных требований.</w:t>
      </w:r>
      <w:r>
        <w:rPr>
          <w:rFonts w:ascii="Tahoma" w:eastAsia="Times New Roman" w:hAnsi="Tahoma" w:cs="Tahoma"/>
          <w:color w:val="000000"/>
          <w:sz w:val="23"/>
          <w:szCs w:val="23"/>
        </w:rPr>
        <w:br/>
        <w:t>Предостережения выносятся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Надо понимать, что цель предостережения не привлечение контролируемого лица к ответственности, а информирование о недопустимости совершения нарушения, побуждение к добровольному прекращению осуществления действий (бездействий), содержащих признаки нарушения обязательных требований. Предостережение в отличие от предписания не является обязательным для исполнения. Вместе с тем, игнорировать предостережения не стоит.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Так как при вынесении предостережения факт нарушения не установлен, то дело об административном правонарушении по результатам вынесения предостережения не возбуждается. В этом и состоит смысл профилактики нарушений: не реагировать по факту выявленного нарушения путем привлечения нарушителей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к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административной ответственности, а предпринять меры в целях недопущения совершения административного правонарушения.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Предостережение должно содержать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В связи с чем, контролируемое лицо не обязано представлять в контрольный (надзорный) орган какой-либо отчет об исполнении им мер по обеспечению соблюдения обязательных требований.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Поскольку законодательством не предусмотрена обязанность представления информации об исполнении предостережения, то и не установлена ответственность за ее непредставление в контрольный (надзорный) орган.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Следует отметить что, предостережение  это не угроза контрольного (надзорного) органа в адрес контролируемого лица об обязательном применении штрафных санкций, а разъяснение контрольного (надзорного) органа по конкретным обстоятельствам с указанием возможных негативных последствий для граждан в случае совершения ими административного правонарушения.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 xml:space="preserve">Предостережение является формой наименее обременительного воздействия контрольного (надзорного) органа для граждан, нежели привлечение их </w:t>
      </w:r>
      <w:proofErr w:type="gramStart"/>
      <w:r>
        <w:rPr>
          <w:rFonts w:ascii="Tahoma" w:eastAsia="Times New Roman" w:hAnsi="Tahoma" w:cs="Tahoma"/>
          <w:color w:val="000000"/>
          <w:sz w:val="23"/>
          <w:szCs w:val="23"/>
        </w:rPr>
        <w:t>к</w:t>
      </w:r>
      <w:proofErr w:type="gramEnd"/>
      <w:r>
        <w:rPr>
          <w:rFonts w:ascii="Tahoma" w:eastAsia="Times New Roman" w:hAnsi="Tahoma" w:cs="Tahoma"/>
          <w:color w:val="000000"/>
          <w:sz w:val="23"/>
          <w:szCs w:val="23"/>
        </w:rPr>
        <w:t xml:space="preserve"> административной ответственности.</w:t>
      </w:r>
    </w:p>
    <w:p w:rsidR="009644C9" w:rsidRDefault="009644C9" w:rsidP="009644C9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t>Но стоит отметить, если лицо, которому объявлено предостережение будет игнорировать предостережение, и будет осуществлять действия, которые приведут к совершению административного правонарушения, то такое лицо будет подлежать административной ответственности с назначением административного наказания.</w:t>
      </w:r>
    </w:p>
    <w:p w:rsidR="009644C9" w:rsidRDefault="009644C9" w:rsidP="009644C9">
      <w:pPr>
        <w:spacing w:after="0"/>
        <w:jc w:val="center"/>
        <w:rPr>
          <w:rFonts w:ascii="Tahoma" w:eastAsia="Times New Roman" w:hAnsi="Tahoma" w:cs="Tahoma"/>
          <w:color w:val="000000"/>
          <w:sz w:val="23"/>
          <w:szCs w:val="23"/>
        </w:rPr>
      </w:pPr>
      <w:r>
        <w:rPr>
          <w:rFonts w:ascii="Tahoma" w:eastAsia="Times New Roman" w:hAnsi="Tahoma" w:cs="Tahoma"/>
          <w:color w:val="000000"/>
          <w:sz w:val="23"/>
          <w:szCs w:val="23"/>
        </w:rPr>
        <w:pict>
          <v:rect id="_x0000_i1025" style="width:467.75pt;height:.75pt" o:hralign="center" o:hrstd="t" o:hr="t" fillcolor="#a0a0a0" stroked="f"/>
        </w:pict>
      </w:r>
    </w:p>
    <w:p w:rsidR="007124A6" w:rsidRDefault="007124A6"/>
    <w:sectPr w:rsidR="0071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644C9"/>
    <w:rsid w:val="007124A6"/>
    <w:rsid w:val="0096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2024-04-30T09:11:00Z</dcterms:created>
  <dcterms:modified xsi:type="dcterms:W3CDTF">2024-04-30T09:11:00Z</dcterms:modified>
</cp:coreProperties>
</file>